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22/08/2018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Gafam y Unicornios se disputan el control de datos personales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era económica está dominada por lobbys corporativos con gran poder tecnológico que controlan millones de datos personales. La industria 4.0 está basada en la digitalización, tecnificación y automatización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mundo está cambiando muy deprisa, la cuarta revolución industrial como ha sido bautizada debe integrarse dentro del contexto tecnológico, económico, socializado, político y cultural actual. La tecnificación, digitalización y gestión de la información han cambiado los patrones de consumo y comportamiento de las empresas y de las personas. Las nuevas tendencias de conectividad, big data, data science, cloud computing, privacy, ciberseguridad, inteligencia artificial, internet de las cosas o blockchain se consolidan en el panorama de la sociedad de la información como un nuevo hito del ecosistema empresarial inteligente y constituyen la punta de lanza de la Industria 4.0. o ciberindustria del futuro, según informan en Aemol Consulting.</w:t>
            </w:r>
          </w:p>
          <w:p>
            <w:pPr>
              <w:ind w:left="-284" w:right="-427"/>
              <w:jc w:val="both"/>
              <w:rPr>
                <w:rFonts/>
                <w:color w:val="262626" w:themeColor="text1" w:themeTint="D9"/>
              </w:rPr>
            </w:pPr>
            <w:r>
              <w:t>Una nueva era económica en la que grandes empresas como GAFAM (Google, Apple, Facebook, Amazon, Microsoft) dominan mercado digital de la comunicación tanto del tráfico de noticias como del negocio de la publicidad online al controlar millones de perfiles virtuales de usuarios de los que obtienen una ingente cantidad de datos, unos facilitados de manera directa y otros adicionales (localización, intereses, hábitos etc.). A este hecho hay que sumar su enorme capacidad en infraestructura tecnológica y de innovación (algoritmos de aprendizaje automático, análisis masivo de datos, servicios en la nube, sistemas de ciberseguridad etc.). Estas cinco empresas no son las únicas que copan este nicho de negocios, otras muchas como las denominadas empresas unicornios también quieren irrumpir e impactar en el mercado y en los consumidores,</w:t>
            </w:r>
          </w:p>
          <w:p>
            <w:pPr>
              <w:ind w:left="-284" w:right="-427"/>
              <w:jc w:val="both"/>
              <w:rPr>
                <w:rFonts/>
                <w:color w:val="262626" w:themeColor="text1" w:themeTint="D9"/>
              </w:rPr>
            </w:pPr>
            <w:r>
              <w:t>En Aemol Consulting explican que estos lobbys corporativos ejercen el oligopolio y control de los datos que con ligereza se ceden, lo que en principio parece ser un espacio de libertad, no es más que una prisión o cárcel, un único escenario particular y único. Al ceder los datos de manera transparente y gracias al poder de los algoritmos se pasa de carceleros a encarcelados, de autores a víctimas en una sociedad prisionera controlada y vigilada por la propia tecnología.</w:t>
            </w:r>
          </w:p>
          <w:p>
            <w:pPr>
              <w:ind w:left="-284" w:right="-427"/>
              <w:jc w:val="both"/>
              <w:rPr>
                <w:rFonts/>
                <w:color w:val="262626" w:themeColor="text1" w:themeTint="D9"/>
              </w:rPr>
            </w:pPr>
            <w:r>
              <w:t>Con frecuencia los usuarios están encantados de instalar aplicaciones y servicios gratuitos que le facilitan el día a día. Las empresas que explotan y gestionan los datos, conocedoras de las necesidades de los usuarios ofrecen nuevas herramientas imprescindibles que enganchan más y mejor al usuario y a la par tienen un mejor control de la privacidad, Cada día resulta más imprescindible establecer mecanismos en las diferentes aplicaciones utilizadas que permitan conocer quién, cómo y cuando se utilizan los datos personales, el precio de los mismos y el valor que se genera al utilizarlas. El nuevo marco regulatorio, en materia de protección de datos, garantizará al usuario el acceso real a sus datos, con independencia de quien los haya recogido y que acceda a ellos en formatos abiertos. Interfaces estándares donde el usuario decida a la vez que de manera sencilla pueda gestionar el control de sus datos personales y privacidad y protegerse de la continua vigilancia.</w:t>
            </w:r>
          </w:p>
          <w:p>
            <w:pPr>
              <w:ind w:left="-284" w:right="-427"/>
              <w:jc w:val="both"/>
              <w:rPr>
                <w:rFonts/>
                <w:color w:val="262626" w:themeColor="text1" w:themeTint="D9"/>
              </w:rPr>
            </w:pPr>
            <w:r>
              <w:t>Aemol Consulting insiste que el ciudadano debe ser quien decida, no como ahora que lo hacen las empresas que gestionan los datos cuyo interés es meramente económico y comercial. El usuario ha de convertirse en el verdadero protagonista; él posee el derecho real a conocer qué información tienen suya, el derecho a rectificar o cancelar y el derecho a obtener toda la información suya que un determinado servicio ha recabado, el derecho a compartir y disponer de su información personal cómo y cuando quiera.</w:t>
            </w:r>
          </w:p>
          <w:p>
            <w:pPr>
              <w:ind w:left="-284" w:right="-427"/>
              <w:jc w:val="both"/>
              <w:rPr>
                <w:rFonts/>
                <w:color w:val="262626" w:themeColor="text1" w:themeTint="D9"/>
              </w:rPr>
            </w:pPr>
            <w:r>
              <w:t>Aemol Consulting: consultora con más de 15 años de experiencia, avalada por sus más de 25.000 clientes, procedentes de sectores como la industria, hostelería, construcción o administración pública. Aemol está formada por un equipo humano interdisciplinar que poseen un dilatado conocimiento del mundo del trabajo, aglutina diferentes profesionales, desde la ingeniería informática hasta la abogacía, en continuo reciclaje y aprendizaje para adaptarse a los cambios en el ámbito de las nuevas tecnologías y necesidades planteadas. Aemol experta en Ley de Protección de Datos de Carácter Personal está registrada en INTECO como Consultores y Auditores de Seguridad. WWW.Aemol.com.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Trejo Jiménez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639334787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https://www.notasdeprensa.es/gafam-y-unicornios-se-disputan-el-control-de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Franquicias Finanzas E-Commerce Ciberseguridad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