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 el 03/07/2023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Gabriel Lass: El pintor de emociones que rompe barreras con su arte abstracto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Gabriel Lass es un nombre que ha comenzado a resonar con fuerza en el mundo del arte contemporáneo. El artista murciano, conocido como destacado artista abstracto, también posee una notable trayectoria como diseñador arquitectónico de espacios exclusivos y de lujo. Su enfoque único y su habilidad para fusionar el arte con el diseño lo han convertido en un talento versátil y altamente reconocido en ambos campos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Nacido en Murcia, Gabriel Lass demostró desde temprana edad un talento innato para la creatividad. Su pasión por el arte y el diseño lo llevó a trabajar y formarse en el diseño arquitectónico desde bien joven. Sin embargo, no fue hasta más tarde que descubrió su verdadera vocación como artista abstracto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obra de Gabriel Lass se caracteriza por su estilo distintivo y su capacidad para transmitir emociones a través de formas y colores. Sus creaciones abstractas capturan la esencia de la belleza y la complejidad del mundo de alrededor, invitando al espectador a sumergirse en un viaje visual único y personal. Sus obras evocan sensaciones y despiertan emociones, generando una conexión profunda entre el espectador y la 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 pintura, Gabriel Lass ha utilizado su formación en la creación de espacios y el diseño de proyectos constructivos, para crear lugares exclusivos y de lujo. Su experiencia en diseño se fusiona de manera magistral con su faceta artística, incorporando sus propias obras en sus proyectos arquitectónicos. Esta integración de arte y diseño crea una sinergia única que transforma los espacios en verdaderas obras de arte vivientes.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reconocimiento internacional de Gabriel Lass continúa en constante crecimiento. Sus obras han sido exhibidas en galerías y espacios artísticos de diferentes partes de España, como el Museo del Mar en Santa Pola o la Galería Azur de Madrid, despertando la admiración de críticos y coleccionistas.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Destaca también su inclusión artística en el país del arte: Italia. Así lo muestra su paso por la Galería Cael en Milán, donde su trabajo fue aclamado por su originalidad y destreza técnica.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ha tenido la oportunidad de ser invitado a exponer en la embajada de Egipto en Roma. Así mismo, está exponiendo ahora algunas de sus obras en el museo Luigi Bellini de Florencia. Además, va a dejar su huella en otras ciudades italianas como Perugia, representado por el prestigioso historiador y crítico de arte Valeriano Venneri, consolidando su presencia en el escenario artístico italiano.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visión única y su capacidad para fusionar el arte con el diseño de espacios le permiten crear obras de impacto visual y conceptual, que seguramente cautivarán al público en nuevos horizontes.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versatilidad y el talento de Gabriel Lass han llamado la atención de críticos y amantes del arte, su capacidad para desafiar las convenciones y su habilidad para combinar diferentes disciplinas lo han llevado a recibir numerosos elogios y reconocimientos a lo largo de su carrera. A medida que continúa traspasando fronteras y explorando nuevas formas de expresión artística, Gabriel Lass se posiciona como un artista destacado en el panorama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pueden visitar sus obras en su galería virtual www.gabriellass.com  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Gabriel Lass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622120472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https://www.notasdeprensa.es/gabriel-lass-el-pintor-de-emociones-que-rompe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Interiorismo Artes Visuales Sociedad Murcia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