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Frank Energy, la comercializadora de electricidad holandesa, llega a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su éxito en los Países Bajos y Bélgica, Frank Energy, el proveedor de energía de tarifa indexada, irrumpe en el mercado español con una propuesta innovadora protagonizada por la transparencia y la tecnología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Frank Energy ofrece una forma revolucionaria de ahorrar energía. La joven comercializadora pretende renovar la forma en la que los consumidores gestionan sus gastos energéticos, ofreciéndoles la oportunidad de pagar únicamente el precio de mercado en cada momento y optimizar su consumo en consecuencia.Basando sus tarifas en los precios del mercado mayorista de electricidad, que fluctúan cada hora en función de la oferta y la demanda. Esto convierte a la comercializadora holandesa en pionera en la oferta de contratos energéticos a precio de mercado, que permiten a los consumidores afinar su consumo de energía alineándose con las horas más baratas sin ningún esfuerzo. De este modo, no solo se ahorran costes, sino que se fomenta el uso sostenible de la energía, favoreciendo el desplazamiento del consumo a las horas en que hay excedente de energías renovables, como la solar y la eólica.Gracias a algoritmos inteligentes, Frank Energy optimiza automáticamente el funcionamiento de dispositivos de gran consumo como paneles solares, baterías domésticas, coches eléctricos, aire acondicionado, bombas de piscina y electrodomésticos, de manera totalmente automática. Con la aplicación Frank, el usuario tiene un control total sobre su consumo y puede ver exactamente cuánto está ahorrando.</w:t>
            </w:r>
          </w:p>
          <w:p>
            <w:pPr>
              <w:ind w:left="-284" w:right="-427"/>
              <w:jc w:val="both"/>
              <w:rPr>
                <w:rFonts/>
                <w:color w:val="262626" w:themeColor="text1" w:themeTint="D9"/>
              </w:rPr>
            </w:pPr>
            <w:r>
              <w:t>Históricamente, los hogares españoles con contratos de tarifa de discriminación horaria han ahorrado significativamente: en los últimos siete trimestres, los precios del mercado spot han sido, de media, un 20,3% más bajos que los del mercado fijo. Incluso sin necesidad de ajustar su consumo de energía.</w:t>
            </w:r>
          </w:p>
          <w:p>
            <w:pPr>
              <w:ind w:left="-284" w:right="-427"/>
              <w:jc w:val="both"/>
              <w:rPr>
                <w:rFonts/>
                <w:color w:val="262626" w:themeColor="text1" w:themeTint="D9"/>
              </w:rPr>
            </w:pPr>
            <w:r>
              <w:t>En definitiva, la propuesta de la comercializadora holandesa destaca por su enfoque 100% transparente y su compromiso de ofrecer precios justos y ahorros reales. Con este modelo, la empresa no solo invita a los usuarios a reducir sus facturas, sino que también les capacita para contribuir activamente a un sistema energético más equilibrado y sostenible.</w:t>
            </w:r>
          </w:p>
          <w:p>
            <w:pPr>
              <w:ind w:left="-284" w:right="-427"/>
              <w:jc w:val="both"/>
              <w:rPr>
                <w:rFonts/>
                <w:color w:val="262626" w:themeColor="text1" w:themeTint="D9"/>
              </w:rPr>
            </w:pPr>
            <w:r>
              <w:t>"Descubre la forma moderna de gestionar energía y ahorrar en la factura de la luz". Se puede visitar frankenergy.es/es para más detalles.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Angel Losada Abalos</w:t>
      </w:r>
    </w:p>
    <w:p w:rsidR="00C31F72" w:rsidRDefault="00C31F72" w:rsidP="00AB63FE">
      <w:pPr>
        <w:pStyle w:val="Sinespaciado"/>
        <w:spacing w:line="276" w:lineRule="auto"/>
        <w:ind w:left="-284"/>
        <w:rPr>
          <w:rFonts w:ascii="Arial" w:hAnsi="Arial" w:cs="Arial"/>
        </w:rPr>
      </w:pPr>
      <w:r>
        <w:rPr>
          <w:rFonts w:ascii="Arial" w:hAnsi="Arial" w:cs="Arial"/>
        </w:rPr>
        <w:t>Frank Energy/Marketing</w:t>
      </w:r>
    </w:p>
    <w:p w:rsidR="00AB63FE" w:rsidRDefault="00C31F72" w:rsidP="00AB63FE">
      <w:pPr>
        <w:pStyle w:val="Sinespaciado"/>
        <w:spacing w:line="276" w:lineRule="auto"/>
        <w:ind w:left="-284"/>
        <w:rPr>
          <w:rFonts w:ascii="Arial" w:hAnsi="Arial" w:cs="Arial"/>
        </w:rPr>
      </w:pPr>
      <w:r>
        <w:rPr>
          <w:rFonts w:ascii="Arial" w:hAnsi="Arial" w:cs="Arial"/>
        </w:rPr>
        <w:t>+34681178348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https://www.notasdeprensa.es/frank-energy-la-comercializadora-de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