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reconocida por el Ranking Educativo Innovatec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Ranking Educativo Innovatec la institución académica Formación Universitaria fue reconocida en seis de las ocho categorías que evalúa el prestigioso organismo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Educativo Innovatec, con un enfoque global, se consolida como una referencia anual que evalúa el desempeño de universidades, escuelas de negocios y programas de formación directiva en el mundo hispanohablante. A través de 20 indicadores específicos, este análisis ofrece una visión detallada y actualizada de las instituciones educativas más destacadas.</w:t>
            </w:r>
          </w:p>
          <w:p>
            <w:pPr>
              <w:ind w:left="-284" w:right="-427"/>
              <w:jc w:val="both"/>
              <w:rPr>
                <w:rFonts/>
                <w:color w:val="262626" w:themeColor="text1" w:themeTint="D9"/>
              </w:rPr>
            </w:pPr>
            <w:r>
              <w:t>A partir de una revisión integral del ecosistema universitario, escuelas de negocios y programas de formación en la región iberoamericana, el equipo del Ranking Educativo Innovatec realiza una preselección de las instituciones que son invitadas a participar. Finalmente, estas instituciones son evaluadas para definir su posicionamiento en las distintas categorías del ranking. Se trata de un proyecto dedicado al análisis de la educación superior, con el objetivo de evaluar la calidad de la formación online y a distancia en las escuelas de negocios y centros universitarios de habla hispana, desde una perspectiva innovadora. Este proceso se lleva a cabo mediante un exhaustivo estudio y análisis. </w:t>
            </w:r>
          </w:p>
          <w:p>
            <w:pPr>
              <w:ind w:left="-284" w:right="-427"/>
              <w:jc w:val="both"/>
              <w:rPr>
                <w:rFonts/>
                <w:color w:val="262626" w:themeColor="text1" w:themeTint="D9"/>
              </w:rPr>
            </w:pPr>
            <w:r>
              <w:t>La gala de entrega de los reconocimientos del Ranking Educativo Innovatec se celebró ayer 24 en septiembre, teniendo como escenario el Hotel Alfonso XIII ubicado Sevilla. Asistieron los máximos representantes de las diferentes universidades y escuelas de negocios, españolas y del resto de regiones iberoamericanas invitadas e incluidas en el Raking Educativo Innovatec. Ignacio Campoy, CEO de Formación Universitaria, acudió al evento en representación de la institución académica. En su discurso pudo dar las gracias por los reconocimientos otorgados: Top 25 Escuelas de Negocios Iberoamericanas, Top 25 Escuelas de Negocios Españolas, Top 10 Escuelas de Negocios Excelencia Educativa, Top 10 Escuelas de Negocios Innovadoras, Top 5 Escuelas de Negocios Innovadoras Tecnológicas y Top 10 Oferta de Programas Ejecutivos y Másters. </w:t>
            </w:r>
          </w:p>
          <w:p>
            <w:pPr>
              <w:ind w:left="-284" w:right="-427"/>
              <w:jc w:val="both"/>
              <w:rPr>
                <w:rFonts/>
                <w:color w:val="262626" w:themeColor="text1" w:themeTint="D9"/>
              </w:rPr>
            </w:pPr>
            <w:r>
              <w:t>Formación Universitaria cuenta con más de 24 años de experiencia en la formación de profesionales, habiendo capacitado a más de 180.000 estudiantes. La institución sigue fortaleciendo sus estándares de calidad, cuidando al máximo aspectos como los contenidos formativos, las plataformas de enseñanza, la innovación, la reputación online, la red de exalumnos, el perfil del profesorado, la empleabilidad de los graduados o las iniciativas de Responsabilidad Social Corporativa y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Formación Universitaria</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https://www.notasdeprensa.es/formacion-universitaria-reconocida-por-el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