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43206 el 27/03/2012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Forma jurídica del negocio de tintorería, autónomo o sociedad limitada (SL)?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el emprendedor que quiere establecerse en el negocio de la tintorería normalmente surge una duda que es difícil de resolver ya que las dos opciones tienen sus ventajas y sus desventajas: montar la tintorería como autónomo o como SL.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el emprendedor que quiere establecerse en el negocio de la tintorería normalmente surge una duda que es difícil de resolver ya que las dos opciones tienen sus ventajas y sus desventajas: montar la tintorería como autónomo o como SL.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Establecerse como autónomo tiene la ventaja que es más barato tanto inicialmente como durante la vida del negocio respecto a la SL. También que es más rápido y requiere menos papeleo Como clara desventaja es que si somos autónomos todo nuestro patrimonio queda ligado con el negocio y esto puede tener consecuencias.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SL en cambio crea una personalidad jurídica diferente la nuestra, por esto nos dan un CIF diferente a nuestro NIF desde hacienda y nuestro patrimonio personal no se confunde con nuestro negocio. Pero hacer una SL es mas caro, lento y requiere más papeleo que hacerse autónomo.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Por eso mucha gente empieza como autónomo, para ahorrar costes, y a medio plazo con el negocio ya mas consolidado se pasa a SL.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Escoger la forma jurídica de nuestra tintoreria es muy importante y requiere del apoyo y el asesoramiento de un profesional tributario ya que hay que tener en cuenta muchos factores, situación personal, situación financiera…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Jordi Casas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https://www.notasdeprensa.es/forma-juridica-del-negocio-de-tintoreria-autonomo-o-sociedad-limitadasl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