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licita trece contratos para la ejecución de diversas operaciones de conservación y explotación en carreteras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según se publica en el BOE de hoy, ha licitado 13 contratos de servicios para la ejecución de diversas operaciones de conservación y explotación de carreteras del Estado en las provincias de Lugo, Asturias, Palencia, Soria, Huesca, Teruel, Madrid, Cáceres, Valencia, Alicante, Córdoba, Málaga y Almería.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presupuesto de licitación de los 13 contratos es de 183 millones de euros. Estos se suman a los 32 contratos similares que fueron licitados entre mayo y junio de 2013, por un importe de 410 millones de euros.</w:t>
            </w:r>
          </w:p>
          <w:p>
            <w:pPr>
              <w:ind w:left="-284" w:right="-427"/>
              <w:jc w:val="both"/>
              <w:rPr>
                <w:rFonts/>
                <w:color w:val="262626" w:themeColor="text1" w:themeTint="D9"/>
              </w:rPr>
            </w:pPr>
            <w:r>
              <w:t>	Esta es una muestra del esfuerzo del Ministerio de Fomento para la conservación de las carreteras del Estado. Además, en 2013 también se han licitado y adjudicado tres contratos de obras para rehabilitar el firme de la autovía A-1 en Madrid, estando previsto poder licitar otros contratos similares de reparación de pavimentos en breve plazo.</w:t>
            </w:r>
          </w:p>
          <w:p>
            <w:pPr>
              <w:ind w:left="-284" w:right="-427"/>
              <w:jc w:val="both"/>
              <w:rPr>
                <w:rFonts/>
                <w:color w:val="262626" w:themeColor="text1" w:themeTint="D9"/>
              </w:rPr>
            </w:pPr>
            <w:r>
              <w:t>	Asimismo, ya se encuentran prácticamente finalizadas las actuaciones de modernización y mejora de 1.000 km de antiguas autovías de primera generación, lo que supone una inversión de 280 millones de euros en 2013.</w:t>
            </w:r>
          </w:p>
          <w:p>
            <w:pPr>
              <w:ind w:left="-284" w:right="-427"/>
              <w:jc w:val="both"/>
              <w:rPr>
                <w:rFonts/>
                <w:color w:val="262626" w:themeColor="text1" w:themeTint="D9"/>
              </w:rPr>
            </w:pPr>
            <w:r>
              <w:t>	Características Técnicas</w:t>
            </w:r>
          </w:p>
          <w:p>
            <w:pPr>
              <w:ind w:left="-284" w:right="-427"/>
              <w:jc w:val="both"/>
              <w:rPr>
                <w:rFonts/>
                <w:color w:val="262626" w:themeColor="text1" w:themeTint="D9"/>
              </w:rPr>
            </w:pPr>
            <w:r>
              <w:t>	Los contratos de servicios para la ejecución de operaciones de conservación y explotación en la red de carreteras del Estado tienen el objetivo de realizar aquellas actividades que son necesarias para mantener en servicio las carreteras las 24 horas del día y los 365 días del año. Para ello, la red se haya dividida en una serie de sectores; cada uno de los cuales es atendido mediante un contrato de este tipo.</w:t>
            </w:r>
          </w:p>
          <w:p>
            <w:pPr>
              <w:ind w:left="-284" w:right="-427"/>
              <w:jc w:val="both"/>
              <w:rPr>
                <w:rFonts/>
                <w:color w:val="262626" w:themeColor="text1" w:themeTint="D9"/>
              </w:rPr>
            </w:pPr>
            <w:r>
              <w:t>	A través de estos contratos se atiende el servicio de comunicaciones, el servicio de vigilancia, la atención a accidentes, el mantenimiento de los elementos de la carretera, y el mantenimiento sistemático de las instalaciones eléctricas y del alumbrado, tanto de túneles como a cielo abierto, señalización variable y semaforización.</w:t>
            </w:r>
          </w:p>
          <w:p>
            <w:pPr>
              <w:ind w:left="-284" w:right="-427"/>
              <w:jc w:val="both"/>
              <w:rPr>
                <w:rFonts/>
                <w:color w:val="262626" w:themeColor="text1" w:themeTint="D9"/>
              </w:rPr>
            </w:pPr>
            <w:r>
              <w:t>	preventivas para evitar la formación de hielo sobre las calzadas en los días de helada mediante el esparcido de fundentes (sal, salmuera), como la retirada de la nieve de las calzadas en los días de nevada.</w:t>
            </w:r>
          </w:p>
          <w:p>
            <w:pPr>
              <w:ind w:left="-284" w:right="-427"/>
              <w:jc w:val="both"/>
              <w:rPr>
                <w:rFonts/>
                <w:color w:val="262626" w:themeColor="text1" w:themeTint="D9"/>
              </w:rPr>
            </w:pPr>
            <w:r>
              <w:t>	Asimismo se realizan los trabajos de desbroce de la vegetación que crece en las márgenes de la carretera, el fresado y la reposición del firme para reparar defectos puntuales en el pavimento, la limpieza de cunetas y obras de drenaje, la reparación de los daños causados por accidentes, y en general todas las labores de conservación ordinaria de las vías a su cargo.</w:t>
            </w:r>
          </w:p>
          <w:p>
            <w:pPr>
              <w:ind w:left="-284" w:right="-427"/>
              <w:jc w:val="both"/>
              <w:rPr>
                <w:rFonts/>
                <w:color w:val="262626" w:themeColor="text1" w:themeTint="D9"/>
              </w:rPr>
            </w:pPr>
            <w:r>
              <w:t>	Además, se incluyen las labores de establecimiento de inventarios y reconocimientos de estado de los elementos de las carreteras, la programación y coordinación de las actividades de conservación, el seguimiento e información de la ejecución de los trabajos, las actividades de apoyo a la explotación de la carretera y la realización de estudios de accidentalidad e informes de seguridad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https://www.notasdeprensa.es/fomento-licita-trece-contratos-para-la_1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