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licita el contrato para la ejecución de diversas operaciones de conservación en carreteras de Burgos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Fomento, según se publica en el Boletín Oficial del Estado (BOE), ha licitado un contrato de servicios para la ejecución de diversas operaciones de conservación y explotación en carreteras de Burgos. El importe del contrato licitado es de 8.963.231,28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carreteras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N-623 de Burgos a Santander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N-627 de Burgos a Santander por Aguilar de Campoo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A-73 Autovía de Burgos a Aguilar de Campoo, en construcción</w:t>
            </w:r>
          </w:p>
            Características técnicas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contratos de servicios para la ejecución de operaciones de conservación y explotación en la Red de Carreteras del Estado tienen el objetivo de realizar los trabajos de servicios de comunicaciones, servicios de vigilancia, atención a accidentes, mantenimiento de los elementos de la carretera, mantenimiento sistemático de las instalaciones de suministro de energía eléctrica, alumbrado, señalización variable y semaforización.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incluyen las labores de establecimiento de inventarios y reconocimientos de estado, agenda de información de estado y funcionamiento de la carretera, programación, coordinación, seguimiento e información de la ejecución de los trabajos, actuaciones de apoyo a la explotación, estudios de accidentalidad e informes de seguridad vial.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realizarán los trabajos de desbroce, fresados y reposición del firme, limpieza de cunetas, y en general, todas las labores de conservación ordinaria de las vías a su cargo.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https://www.notasdeprensa.es/fomento-licita-el-contrato-para-la-ejecucion_1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