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invertirá cerca de 8.000 M€ en Andalucía en esta legislatura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subrayado hoy en Sevilla que la dotación presupuestaria del Ministerio de Fomento para Andalucía en el conjunto de esta legislatura asciende a cerca de 8.000 millones de euros, de los que 1.678 millones de euros corresponden a la provincia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su intervención en una jornada organizada por ABC Sevilla, Pastor ha destacado también que, en 2015, Andalucía será la primera comunidad autónoma en presupuesto del Grupo Fomento y la segunda en inversiones, de tal manera que el presupuesto andaluz en los PGE 2015 ascenderá a 2.409,8 millones de euros (un 12,2% más que en 2014) y la inversión se situará en los 1.408 millones de euros (un 23,5% más).</w:t>
            </w:r>
          </w:p>
          <w:p>
            <w:pPr>
              <w:ind w:left="-284" w:right="-427"/>
              <w:jc w:val="both"/>
              <w:rPr>
                <w:rFonts/>
                <w:color w:val="262626" w:themeColor="text1" w:themeTint="D9"/>
              </w:rPr>
            </w:pPr>
            <w:r>
              <w:t>	Carreteras</w:t>
            </w:r>
          </w:p>
          <w:p>
            <w:pPr>
              <w:ind w:left="-284" w:right="-427"/>
              <w:jc w:val="both"/>
              <w:rPr>
                <w:rFonts/>
                <w:color w:val="262626" w:themeColor="text1" w:themeTint="D9"/>
              </w:rPr>
            </w:pPr>
            <w:r>
              <w:t>	En el ámbito de las carreteras, la inversión total para el conjunto de la legislatura en la comunidad andaluza asciende a 2.003 millones de euros. Entre las principales actuaciones llevadas a cabo hasta la fecha, destaca la puesta en marcha 68,3 kilómetros, de los que 54 kilómetros corresponden a nuevas autovías como la nueva calzada sentido sur de Despeñaperros (en la A-4); varios tramos de la A-7 en Granada y Málaga; o la SE-40 Sector Este (Alcalá de Guadaira).</w:t>
            </w:r>
          </w:p>
          <w:p>
            <w:pPr>
              <w:ind w:left="-284" w:right="-427"/>
              <w:jc w:val="both"/>
              <w:rPr>
                <w:rFonts/>
                <w:color w:val="262626" w:themeColor="text1" w:themeTint="D9"/>
              </w:rPr>
            </w:pPr>
            <w:r>
              <w:t>	Asimismo, la titular de Fomento ha destacado otras infraestructuras sobre las que se está trabajando como la Autovía A-7 en Granada, que estará plenamente operativa en 2015; la autovía A-44 (la Circunvalación Exterior) y las obras del Puente sobre la Bahía de Cádiz, cuyas obras estarán listas gracias a una partida de cerca de 60 millones de euros incluida en los presupuestos de 2015.</w:t>
            </w:r>
          </w:p>
          <w:p>
            <w:pPr>
              <w:ind w:left="-284" w:right="-427"/>
              <w:jc w:val="both"/>
              <w:rPr>
                <w:rFonts/>
                <w:color w:val="262626" w:themeColor="text1" w:themeTint="D9"/>
              </w:rPr>
            </w:pPr>
            <w:r>
              <w:t>	Ferrocarriles</w:t>
            </w:r>
          </w:p>
          <w:p>
            <w:pPr>
              <w:ind w:left="-284" w:right="-427"/>
              <w:jc w:val="both"/>
              <w:rPr>
                <w:rFonts/>
                <w:color w:val="262626" w:themeColor="text1" w:themeTint="D9"/>
              </w:rPr>
            </w:pPr>
            <w:r>
              <w:t>	La dotación presupuestaria total del ferrocarril para Andalucía entre 2012 y 2015 asciende a 2.223 millones de euros, de los 1.542 millones de euros corresponden a alta velocidad. En 2015 la inversión será de 652,3 millones de euros (un 33,4% más que en 2014).</w:t>
            </w:r>
          </w:p>
          <w:p>
            <w:pPr>
              <w:ind w:left="-284" w:right="-427"/>
              <w:jc w:val="both"/>
              <w:rPr>
                <w:rFonts/>
                <w:color w:val="262626" w:themeColor="text1" w:themeTint="D9"/>
              </w:rPr>
            </w:pPr>
            <w:r>
              <w:t>	Entre las actuaciones más señaladas, destacan la renovación del tramo Antequera-Algeciras para potenciar el tráfico de mercancías y mejorar su conexión con el Puerto de Algeciras; el trabajo en la línea de alta velocidad Antequera-Granada, con el objetivo de inaugurarla en 2015; la línea de alta velocidad Murcia-Almería, donde está prevista la licitación del tramo Pulpí-Cuevas de Almanzora en el mes de diciembre; y la nueva conexión al Puerto de Cádiz.</w:t>
            </w:r>
          </w:p>
          <w:p>
            <w:pPr>
              <w:ind w:left="-284" w:right="-427"/>
              <w:jc w:val="both"/>
              <w:rPr>
                <w:rFonts/>
                <w:color w:val="262626" w:themeColor="text1" w:themeTint="D9"/>
              </w:rPr>
            </w:pPr>
            <w:r>
              <w:t>	Cuando las actuaciones hayan concluido se podrá viajar entre Sevilla y Cádiz en una hora y 18 minutos, reduciendo el tiempo actual de una hora y 33 minutos, además de triplicar la capacidad de la línea; entre Sevilla y Granada en una hora y 45 minutos, reduciendo el tiempo actual de tres horas y siete minutos; y entre Madrid y Granada en dos horas y 50 minutos, reduciendo el tiempo actual de cuatro horas y 25 minutos.</w:t>
            </w:r>
          </w:p>
          <w:p>
            <w:pPr>
              <w:ind w:left="-284" w:right="-427"/>
              <w:jc w:val="both"/>
              <w:rPr>
                <w:rFonts/>
                <w:color w:val="262626" w:themeColor="text1" w:themeTint="D9"/>
              </w:rPr>
            </w:pPr>
            <w:r>
              <w:t>	Aeropuertos</w:t>
            </w:r>
          </w:p>
          <w:p>
            <w:pPr>
              <w:ind w:left="-284" w:right="-427"/>
              <w:jc w:val="both"/>
              <w:rPr>
                <w:rFonts/>
                <w:color w:val="262626" w:themeColor="text1" w:themeTint="D9"/>
              </w:rPr>
            </w:pPr>
            <w:r>
              <w:t>	En materia de aeropuertos, entre 2012 y 2015 se destinarán en total más de 270 millones de euros a inversión en los aeropuertos de Andalucía. En 2015, dicha inversión ascenderá a 59,4 millones de euros, un 16% más que este año.</w:t>
            </w:r>
          </w:p>
          <w:p>
            <w:pPr>
              <w:ind w:left="-284" w:right="-427"/>
              <w:jc w:val="both"/>
              <w:rPr>
                <w:rFonts/>
                <w:color w:val="262626" w:themeColor="text1" w:themeTint="D9"/>
              </w:rPr>
            </w:pPr>
            <w:r>
              <w:t>	Con respecto a los resultados de los aeropuertos de Aena en Andalucía, la ministra ha subrayado que el dato de pasajeros totales es mejor que en el conjunto de la red, con un crecimiento acumulado a mes de octubre del 5,5% (frente al 5% de incremento a nivel nacional) respecto a los 10 primeros meses del año pasado. Hay también un incremento también del 1,9% en las operaciones y un aumento del 5,9% en el caso de la carga.</w:t>
            </w:r>
          </w:p>
          <w:p>
            <w:pPr>
              <w:ind w:left="-284" w:right="-427"/>
              <w:jc w:val="both"/>
              <w:rPr>
                <w:rFonts/>
                <w:color w:val="262626" w:themeColor="text1" w:themeTint="D9"/>
              </w:rPr>
            </w:pPr>
            <w:r>
              <w:t>	Puertos</w:t>
            </w:r>
          </w:p>
          <w:p>
            <w:pPr>
              <w:ind w:left="-284" w:right="-427"/>
              <w:jc w:val="both"/>
              <w:rPr>
                <w:rFonts/>
                <w:color w:val="262626" w:themeColor="text1" w:themeTint="D9"/>
              </w:rPr>
            </w:pPr>
            <w:r>
              <w:t>	Durante su intervención, la titular de Fomento ha indicado que, en lo que va de legislatura, casi el 20% de la inversión total que se ha llevado a cabo en el conjunto del sistema portuario se ha destinado a los puertos andaluces (213 millones de euros sobre 1.125 millones de euros).</w:t>
            </w:r>
          </w:p>
          <w:p>
            <w:pPr>
              <w:ind w:left="-284" w:right="-427"/>
              <w:jc w:val="both"/>
              <w:rPr>
                <w:rFonts/>
                <w:color w:val="262626" w:themeColor="text1" w:themeTint="D9"/>
              </w:rPr>
            </w:pPr>
            <w:r>
              <w:t>	“En 2015, por supuesto, vamos a dar continuidad a nuestra apuesta inversora por los puertos”, ha destacado Pastor. Así, Andalucía absorberá el 27,6% del total de la inversión portuaria: 239 millones de euros sobre un total de 865 millones de euros, lo que la convierte en la comunidad que más inversiones portuarias recibirá, lo que permitirá reforzar aún más su posición estratégica y su rol como ‘Plataforma logística del Sur de Europa’.</w:t>
            </w:r>
          </w:p>
          <w:p>
            <w:pPr>
              <w:ind w:left="-284" w:right="-427"/>
              <w:jc w:val="both"/>
              <w:rPr>
                <w:rFonts/>
                <w:color w:val="262626" w:themeColor="text1" w:themeTint="D9"/>
              </w:rPr>
            </w:pPr>
            <w:r>
              <w:t>	Vivienda</w:t>
            </w:r>
          </w:p>
          <w:p>
            <w:pPr>
              <w:ind w:left="-284" w:right="-427"/>
              <w:jc w:val="both"/>
              <w:rPr>
                <w:rFonts/>
                <w:color w:val="262626" w:themeColor="text1" w:themeTint="D9"/>
              </w:rPr>
            </w:pPr>
            <w:r>
              <w:t>	Por último, en vivienda, la ministra ha resaltado el alquiler y el fomento de la rehabilitación de edificios, y la regeneración y renovación urbanas como los ejes de la política de vivienda actual.</w:t>
            </w:r>
          </w:p>
          <w:p>
            <w:pPr>
              <w:ind w:left="-284" w:right="-427"/>
              <w:jc w:val="both"/>
              <w:rPr>
                <w:rFonts/>
                <w:color w:val="262626" w:themeColor="text1" w:themeTint="D9"/>
              </w:rPr>
            </w:pPr>
            <w:r>
              <w:t>	Asimismo, ha subrayado que, en lo que va de legislatura se han destinado a programas y actuaciones en materia de vivienda en Andalucía un total de 413,3 millones de euros, lo que representa el 18,2% de los 2.267 millones de euros asignados al conjunto del país.</w:t>
            </w:r>
          </w:p>
          <w:p>
            <w:pPr>
              <w:ind w:left="-284" w:right="-427"/>
              <w:jc w:val="both"/>
              <w:rPr>
                <w:rFonts/>
                <w:color w:val="262626" w:themeColor="text1" w:themeTint="D9"/>
              </w:rPr>
            </w:pPr>
            <w:r>
              <w:t>	En este punto, Pastor se ha referido también al convenio firmado el pasado mes de septiembre con Andalucía y a la colaboración del Ministerio en la recuperación del patrimonio histórico-artístico.</w:t>
            </w:r>
          </w:p>
          <w:p>
            <w:pPr>
              <w:ind w:left="-284" w:right="-427"/>
              <w:jc w:val="both"/>
              <w:rPr>
                <w:rFonts/>
                <w:color w:val="262626" w:themeColor="text1" w:themeTint="D9"/>
              </w:rPr>
            </w:pPr>
            <w:r>
              <w:t>	Provincia de Sevilla</w:t>
            </w:r>
          </w:p>
          <w:p>
            <w:pPr>
              <w:ind w:left="-284" w:right="-427"/>
              <w:jc w:val="both"/>
              <w:rPr>
                <w:rFonts/>
                <w:color w:val="262626" w:themeColor="text1" w:themeTint="D9"/>
              </w:rPr>
            </w:pPr>
            <w:r>
              <w:t>	El presupuesto del Grupo Fomento en 2015 será de 517 millones de euros (un 8,3% más que en 2014) y la inversión superará los 200 millones de euros (casi un 40% más).</w:t>
            </w:r>
          </w:p>
          <w:p>
            <w:pPr>
              <w:ind w:left="-284" w:right="-427"/>
              <w:jc w:val="both"/>
              <w:rPr>
                <w:rFonts/>
                <w:color w:val="262626" w:themeColor="text1" w:themeTint="D9"/>
              </w:rPr>
            </w:pPr>
            <w:r>
              <w:t>	En carreteras, está previsto licitar en Sevilla en los próximos meses las obras de la A-4 para la duplicación de la N-IV entre Dos Hermanas y Los Palacios y, en esta provincia se licitarán, además, actuaciones de conservación por 14 millones de euros (52 M€ en el conjunto de Andalucía).</w:t>
            </w:r>
          </w:p>
          <w:p>
            <w:pPr>
              <w:ind w:left="-284" w:right="-427"/>
              <w:jc w:val="both"/>
              <w:rPr>
                <w:rFonts/>
                <w:color w:val="262626" w:themeColor="text1" w:themeTint="D9"/>
              </w:rPr>
            </w:pPr>
            <w:r>
              <w:t>	En materia de ferrocarriles, destacan los trabajos en la línea de alta velocidad Sevilla-Cádiz y está previsto que en la inversión para la mejora de las instalaciones y la accesibilidad en 11 estaciones, cinco sean del núcleo de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https://www.notasdeprensa.es/fomento-invertira-cerca-de-8-000-m-en_1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