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10/12/2013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Fomento formaliza otro contrato de obras para la rehabilitación superficial del firme en la A-1 en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Ministerio de Fomento, según publica el Boletín Oficial del Estado (BOE), ha formalizado otro contrato de obras correspondiente a “Seguridad Vial. Rehabilitación superficial del firme en la autovía del Norte, A-1, entre los. p.k. 50,0 al 74,0”, en la provincia de Madrid. El importe del contrato adjudicado es de 3.253.437,07 euros.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Ministerio de Fomento, según publica el Boletín Oficial del Estado (BOE), ha formalizado otro contrato de obras correspondiente a “Seguridad Vial. Rehabilitación superficial del firme en la autovía del Norte, A-1, entre los. p.k. 50,0 al 74,0”, en la provincia de Madrid. El importe del contrato adjudicado es de 3.253.437,07 euros.</w:t>
            </w:r>
          </w:p>
          <w:p>
            <w:pPr>
              <w:ind w:left="-284" w:right="-427"/>
              <w:jc w:val="both"/>
              <w:rPr>
                <w:rFonts/>
                <w:color w:val="262626" w:themeColor="text1" w:themeTint="D9"/>
              </w:rPr>
            </w:pPr>
            <w:r>
              <w:t>	El Ministerio de Fomento licitó tres contratos de obras para la rehabilitación superficial del firme en la autovía A-1 entre los puntos kilométricos 50 y 101. Con el contrato que se publica hoy ya son dos los tramos adjudicados.</w:t>
            </w:r>
          </w:p>
          <w:p>
            <w:pPr>
              <w:ind w:left="-284" w:right="-427"/>
              <w:jc w:val="both"/>
              <w:rPr>
                <w:rFonts/>
                <w:color w:val="262626" w:themeColor="text1" w:themeTint="D9"/>
              </w:rPr>
            </w:pPr>
            <w:r>
              <w:t>	Características técnicas</w:t>
            </w:r>
          </w:p>
          <w:p>
            <w:pPr>
              <w:ind w:left="-284" w:right="-427"/>
              <w:jc w:val="both"/>
              <w:rPr>
                <w:rFonts/>
                <w:color w:val="262626" w:themeColor="text1" w:themeTint="D9"/>
              </w:rPr>
            </w:pPr>
            <w:r>
              <w:t>	La autovía A-1 atraviesa el puerto de Somosierra, con un clima extremo por estar situado a más de 1.400 m de altitud. La autovía se somete a duros tratamientos de vialidad invernal para asegurar que el tránsito por esta importante infraestructura sea cómodo y seguro para los usuarios durante los periodos de nevada o heladas. Además, por estos tramos circulan diariamente hasta 27.000 vehículos, de los cuales 3.700 son pesados. Por todo ello el firme precisa su rehabilitación.</w:t>
            </w:r>
          </w:p>
          <w:p>
            <w:pPr>
              <w:ind w:left="-284" w:right="-427"/>
              <w:jc w:val="both"/>
              <w:rPr>
                <w:rFonts/>
                <w:color w:val="262626" w:themeColor="text1" w:themeTint="D9"/>
              </w:rPr>
            </w:pPr>
            <w:r>
              <w:t>	El Ministerio de Fomento realiza labores sistemáticas para la conservación de los firmes de las carreteras estatales como la rehabilitación de firmes mediante la licitación de contratos de obras, que requieren la redacción previa de un proyecto de construcción.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Ministerio de Fomento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https://www.notasdeprensa.es/fomento-formaliza-otro-contrato-de-obras-para_1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