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Nueva York el 01/10/2024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FINOS presenta el primer borrador del marco de gobernanza de IA para instituciones financieras en el OSFF</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Ha sido en Nueva York y ha contado con un gran apoyo de los líderes del sector. Además, Entre los nuevos miembros platino de FINOS se encuentran NVIDIA y Protect AI, mientras que Moody's se ha incorporado como miembro de oro, junto con importantes líderes del sector de los servicios financieros y la IA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Fintech Open Source Foundation (FINOS), el paraguas de servicios financieros de la Linux Foundation, se enorgullece de anunciar múltiples hitos de la Inteligencia Artificial (IA) en el Open Source in Finance Forum New York (OSFF NY) de esta semana. Estos avances incluyen el proyecto de publicación de un innovador marco de gobernanza de la IA para las instituciones financieras del Grupo de Interés Especial (SIG) FINOS AI Readiness y una invitación a la comunidad en general a participar en esta iniciativa ahora totalmente abierta.</w:t>
            </w:r>
          </w:p>
          <w:p>
            <w:pPr>
              <w:ind w:left="-284" w:right="-427"/>
              <w:jc w:val="both"/>
              <w:rPr>
                <w:rFonts/>
                <w:color w:val="262626" w:themeColor="text1" w:themeTint="D9"/>
              </w:rPr>
            </w:pPr>
            <w:r>
              <w:t>Además, la iniciativa más amplia FINOS AI ha sido adoptada por una impresionante lista de organizaciones de servicios financieros y tecnología y está atrayendo a nuevos miembros que son líderes en IA, entre ellos NVIDIA, Protect AI y Moody and #39;s.</w:t>
            </w:r>
          </w:p>
          <w:p>
            <w:pPr>
              <w:ind w:left="-284" w:right="-427"/>
              <w:jc w:val="both"/>
              <w:rPr>
                <w:rFonts/>
                <w:color w:val="262626" w:themeColor="text1" w:themeTint="D9"/>
              </w:rPr>
            </w:pPr>
            <w:r>
              <w:t>"Es emocionante ver cómo los miembros de FINOS se han unido en un período relativamente corto de tiempo para trabajar en estas importantes directrices fundamentales para el despliegue de la IA en el complejo y regulado mundo de los servicios financieros", dijo Gabrielle Columbro, Directora Ejecutiva de FINOS. "A medida que el mundo despierta al papel fundamental que la IA de código abierto desempeñará en la economía, la mejora social y la innovación responsable, damos la bienvenida a la adición de nuevos nombres emblemáticos y al mayor compromiso de nuestros miembros existentes a medida que guiamos a la industria más allá de la preparación para la IA y hacia la construcción de una IA de código abierto colaborativa para una infraestructura tan crítica como los servicios financieros".</w:t>
            </w:r>
          </w:p>
          <w:p>
            <w:pPr>
              <w:ind w:left="-284" w:right="-427"/>
              <w:jc w:val="both"/>
              <w:rPr>
                <w:rFonts/>
                <w:color w:val="262626" w:themeColor="text1" w:themeTint="D9"/>
              </w:rPr>
            </w:pPr>
            <w:r>
              <w:t>Jochen Papenbrock, responsable de tecnología financiera para EMEA en NVIDIA, afirma: "El software de NVIDIA está permitiendo un rápido desarrollo de la computación acelerada y la IA en los servicios financieros, lo que ayuda a aportar nuevas capacidades de datos a las empresas. NVIDIA está mejorando su compromiso con la comunidad al unirse al proyecto FINOS, reforzando un compromiso de larga data para contribuir a la IA de código abierto y el procesamiento de datos".</w:t>
            </w:r>
          </w:p>
          <w:p>
            <w:pPr>
              <w:ind w:left="-284" w:right="-427"/>
              <w:jc w:val="both"/>
              <w:rPr>
                <w:rFonts/>
                <w:color w:val="262626" w:themeColor="text1" w:themeTint="D9"/>
              </w:rPr>
            </w:pPr>
            <w:r>
              <w:t>NVIDIA, nuevo miembro platino de FINOS, proporciona software de IA como NVIDIA Guardrails, NeMo y RAPIDS para apoyar la adopción de modelos informáticos más rápidos y eficientes en los servicios financieros. El software de NVIDIA también mejora las aplicaciones de riesgo climático, ayuda a conservar la energía y respalda las iniciativas de riesgo medioambiental y climático, por ejemplo, a través de la plataforma NVIDIA Earth-2, la captura de carbono y el análisis de riesgos medioambientales, sociales y de gobernanza.</w:t>
            </w:r>
          </w:p>
          <w:p>
            <w:pPr>
              <w:ind w:left="-284" w:right="-427"/>
              <w:jc w:val="both"/>
              <w:rPr>
                <w:rFonts/>
                <w:color w:val="262626" w:themeColor="text1" w:themeTint="D9"/>
              </w:rPr>
            </w:pPr>
            <w:r>
              <w:t>Marco de gobernanza de la IA para los servicios financierosEl poder de la IA generativa, que puede permitir a los usuarios aprovechar mejor los datos y la información públicos y propios en casos de uso que afectan a todo, desde la negociación hasta la prevención de delitos financieros, pasando por la información reglamentaria o la mejora de la experiencia del cliente, será transformador. Desde que FINOS lanzó su iniciativa más amplia de IA a principios de este año, quedó claro que acelerar la preparación para la IA era un primer paso fundamental. La IA presenta nuevos retos para la incorporación de la tecnología en los servicios financieros que deben abordarse para permitir su adopción rápida, segura y fiable, creando las barreras adecuadas y teniendo en cuenta las necesidades del cliente, la organización y el entorno normativo.</w:t>
            </w:r>
          </w:p>
          <w:p>
            <w:pPr>
              <w:ind w:left="-284" w:right="-427"/>
              <w:jc w:val="both"/>
              <w:rPr>
                <w:rFonts/>
                <w:color w:val="262626" w:themeColor="text1" w:themeTint="D9"/>
              </w:rPr>
            </w:pPr>
            <w:r>
              <w:t>Tras meses de colaboración exclusiva entre sus miembros, el AI Readiness SIG ha presentado hoy en OSFF NY el borrador de su AI Governance Framework. El marco es independiente del proveedor y describe 15 riesgos y 15 controles específicamente adaptados a los sistemas de IA que aprovechan los paradigmas LLM en los servicios financieros. Está diseñado para ser un "documento vivo" que aborda las amenazas actuales y nuevas y se basa en los marcos de riesgo existentes.</w:t>
            </w:r>
          </w:p>
          <w:p>
            <w:pPr>
              <w:ind w:left="-284" w:right="-427"/>
              <w:jc w:val="both"/>
              <w:rPr>
                <w:rFonts/>
                <w:color w:val="262626" w:themeColor="text1" w:themeTint="D9"/>
              </w:rPr>
            </w:pPr>
            <w:r>
              <w:t>Madhu Coimbatore, responsable de Plataformas de Desarrollo de IA de Morgan Stanley, ha señalado: "Aunque hemos desplegado soluciones de IA durante muchos años, la IA Generativa está a punto de alterar nuestra forma de hacer negocios, creando nuevas oportunidades, pero también introduciendo retos y riesgos. Es importante que las empresas de servicios financieros regulados apliquen rigor y disciplina para garantizar un despliegue seguro y fiable de esta tecnología. Como miembro fundador, estamos encantados de ver el progreso que ya hemos hecho con nuestros socios en el FINOS AI Readiness SIG en los últimos meses. Este es un gran punto de partida para nosotros, como industria, para colaborar en un enfoque estructurado para la adopción y la gobernanza de la IA similar a lo que hicimos a través del programa Open Source Readiness hace unos años".</w:t>
            </w:r>
          </w:p>
          <w:p>
            <w:pPr>
              <w:ind w:left="-284" w:right="-427"/>
              <w:jc w:val="both"/>
              <w:rPr>
                <w:rFonts/>
                <w:color w:val="262626" w:themeColor="text1" w:themeTint="D9"/>
              </w:rPr>
            </w:pPr>
            <w:r>
              <w:t>Invitación a la comunidad de servicios financieros a la hoja de ruta de preparación para la IAFINOS invita a la comunidad de servicios financieros en general a participar en esta importante colaboración, como siguiente paso fundamental para ultimar el marco de gobernanza de la IA y adoptar prácticas de IA responsables. La tarea consiste en desarrollar y poner en funcionamiento marcos, políticas y herramientas para el despliegue eficaz, seguro, fiable y conforme de las tecnologías de IA generativa. Es fundamental que el marco refleje las diversas necesidades del sector y establezca las barandillas adecuadas para la incorporación y puesta en marcha de la IA en los servicios financieros.</w:t>
            </w:r>
          </w:p>
          <w:p>
            <w:pPr>
              <w:ind w:left="-284" w:right="-427"/>
              <w:jc w:val="both"/>
              <w:rPr>
                <w:rFonts/>
                <w:color w:val="262626" w:themeColor="text1" w:themeTint="D9"/>
              </w:rPr>
            </w:pPr>
            <w:r>
              <w:t>A medida que el grupo se convierte en una fuente totalmente abierta, las empresas, los académicos y los profesionales pueden ahora unirse a los grupos de trabajo de la comunidad, contribuir al desarrollo del marco y proporcionar comentarios para perfeccionar y ampliar el modelo de referencia de preparación para la IA de los servicios financieros a través de una hoja de ruta integral que busca anticipar consideraciones responsables sobre la IA, nuevos casos de uso e imperativos regulatorios.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Patrick Doherty</w:t>
      </w:r>
    </w:p>
    <w:p w:rsidR="00C31F72" w:rsidRDefault="00C31F72" w:rsidP="00AB63FE">
      <w:pPr>
        <w:pStyle w:val="Sinespaciado"/>
        <w:spacing w:line="276" w:lineRule="auto"/>
        <w:ind w:left="-284"/>
        <w:rPr>
          <w:rFonts w:ascii="Arial" w:hAnsi="Arial" w:cs="Arial"/>
        </w:rPr>
      </w:pPr>
      <w:r>
        <w:rPr>
          <w:rFonts w:ascii="Arial" w:hAnsi="Arial" w:cs="Arial"/>
        </w:rPr>
        <w:t>FINOS</w:t>
      </w:r>
    </w:p>
    <w:p w:rsidR="00AB63FE" w:rsidRDefault="00C31F72" w:rsidP="00AB63FE">
      <w:pPr>
        <w:pStyle w:val="Sinespaciado"/>
        <w:spacing w:line="276" w:lineRule="auto"/>
        <w:ind w:left="-284"/>
        <w:rPr>
          <w:rFonts w:ascii="Arial" w:hAnsi="Arial" w:cs="Arial"/>
        </w:rPr>
      </w:pPr>
      <w:r>
        <w:rPr>
          <w:rFonts w:ascii="Arial" w:hAnsi="Arial" w:cs="Arial"/>
        </w:rPr>
        <w:t>+1 206 245 8574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https://www.notasdeprensa.es/finos-presenta-el-primer-borrador-del-marco-de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Finanzas Inteligencia Artificial y Robótica Software Ciberseguridad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