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14/03/2022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Fersay, patrocinador de la Carrera Cervantina de Alcalá de Henares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este evento participaron más de 2.500 de todas las CC.AA, en tres carreras adaptadas a las distintas edades y recorridos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domingo 13 de Marzo se celebraba en la preciosa cuidad de Alcalá de Henares la maratón Cervantina, carrera que se hace cada vez más popular y atrae a gente de todas las comunidades. La primera carrera, para los más experimentados, Constaba de 21,097km y agotaba sus dorsales a los pocos días de salir las inscripciones. La segunda, la carrera popular de El Quijote tiene una duración de 5,672 kilómetros y también agotaba sus plazas a 3 semanas de la carrera. Este año como novedad, también los más pequeños pudieron disfrutar de este evento deportivo con una carrera adaptada para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patrocinador de esta carrera desde hace varios años, apoyó a los mas de 2.500 corredores a través de un patrocinio y apoyó a su ciudad natal donde abrió su primera tienda de recambios para electrónica y electrodomésticos en el año 1979.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cuidad complutense pudo disfrutar de un agradable evento deportivo que se repite cada año en el mes de marzo y que combina el mundo deportivo con la magia y la historia de esta cuidad madrileña.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es una sociedad 100% española perteneciente al Grupo Etco, empresa líder en la exportación de accesorios y repuestos para electrónica y electrodomésticos del hogar. Se posiciona como la primera cadena de su sector en el sur de Europa con una facturación de 11,2M€ en 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https://www.notasdeprensa.es/fersay-patrocinador-de-la-carrera-cervantina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Madrid Solidaridad y cooperación Otros deportes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