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29/10/2019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Fersay, invitado como ponente para la jornada de AECOC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Fersay, que acaba de celebrar su 40 aniversario, se posiciona como la cadena líder en su sector, con una red de 19 franquicias y más de 40 córneres en nuestro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18 de octubre, se celebró en Madrid la jornada “tendencias del sector de ferretería y bricolaje” de mano de la asociación de fabricantes y distribuidores AECOC. El evento, tuvo lugar en su centro de formación de Madrid y tuvo un auténtico éxito de asistencia. FERSAY tuvo el placer de asistir como ponente, de la mano de su director Jose Carrasco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jornada, sirvió para sacar algunas conclusiones importantes, coincidiendo entre otras muchas la importancia que tiene hoy en día la colaboración entre fabricantes y Distribuidores, la creciente apuesta por gamas más altas y las estrategias de comunicación omnicanal que hay que seguir, enfocadas a diferentes tipos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más, Fersay, demostró estar del lado del intercambio de la formación y renovación de conocimientos, en un sector donde la marca también tiene clientes importantes.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jornadas, son muy enriquecedoras para compartir experiencias, renovar conocimientos y comparar los distintos mercados englobados todos ellos en un mismo denominador común, la supervivencia en mercados revueltos, el crecimiento Empresarial y como afrontar los cambios sin perjudicar el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https://www.notasdeprensa.es/fersay-invitado-como-ponente-para-la-jornada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Franquicias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