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10/11/2020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incrementa las entradas a su página web en un 60% en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perfil del usuario es español en un 79%, seguido de portugueses. Respecto al género, el 56% son hombre y a edad media se encuentra entre los 35 y 59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confinamiento y el cambio de hábitos de los consumidores, ha llevado a la firma a incrementar exponencialmente las entradas a su página web de usuarios finales que buscan un repuesto o accesorio. En concreto, la compañía especialista en el sur de Europa en venta de accesorios y repuestos para electrodomésticos y electrónica del hogar valora en un 60% el incremento de entradas a su página web que alcanzará www.fersay.com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Aproximadamente un 25% de los pedidos recibidos en su plataforma, han sido recogidos en sus franquicias o córners Fersay. Cuando el cliente realiza el pedido, se le ofrece al cliente buscar su tienda más cercana -entre los 47 puntos Fersay que la compañía tiene repartidos por toda España y Portugal- y recoger su pedido por tan solo 1,50€, algo que hace que el cliente pueda conocer su proximidad a este tipo de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al perfil de usuarios, el 79% son españoles, seguidos por los vecinos portugueses de cerca y en cuanto a género, el 56% son hombres y el 44% mujeres. La edad se encuentra entre los 35 y 59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https://www.notasdeprensa.es/fersay-incrementa-las-entradas-a-su-pagina-web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