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continua su campaña de imagen en Radio Romanul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emisora, con la que Fersay colabora desde el 2019 a través de diferentes canales, está dirigida a la comunidad Rumana, y emite 24H en el 107.7 de FM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marca especialista en el sur de Europa en venta de accesorios y repuestos para electrodomésticos y electrónica del hogar, estuvo presente la semana pasada en Radio Romanul.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emisora, que emite en dial radiofónico y en internet en el 107.7 durante 24H, está dirigida a la comunidad rumana y la mayor parte de la programación se emite en su idioma.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Radio Romanul colabora con Fersay desde el año 2019 emitiendo cuñas publicitarias y publicidad digital a través de internet, donde también tiene bastantes adeptos.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Noelia Carrasco, directora de marketing de la compaña, tuvo la ocasión de hacer una entrevista en directo hablando sobre Fersay, su actividad, su historia y las múltiples soluciones que los clientes pueden encontrar a través de sus diferentes canales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es un nicho de mercado interesante ya que la cultura de reparación de estos países del sureste Europeo, está bastante más arraigada que en España y gracias a la buena colaboración que mantienen ambas empresas, se podrán fortalecer las relaciones y dar a conocer más la marca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49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https://www.notasdeprensa.es/fersay-continua-su-campana-de-imagen-en-radio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Televisión y Radio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