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FELGTB pide a las administraciones educativas que adopten un protocolo de atención a menores trans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semana pasada una niña malagueña pidió el traslado de su colegio porque el centro, religioso y concertado, insistía en tratarla con el género que consta en su documentación oficial, en contra de lo que la niña manifiesta, la familia solicita y la Junta de Andalucía ha recomendado.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FELGTB quiere mostrar su apoyo a la familia de la menor, que lleva meses luchando por el bienestar y la dignidad de su hija, e instar a las administraciones educativas autonómicas y al Ministerio de Educación a trabajar por la adopción de protocolos que atiendan la realidad de las y los menores cuya identidad no se corresponde con la que les inscribieron al nacer.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Asimismo Andalucía debe aprobar cuanto antes la Ley integral para la no discriminación por motivos de identidad de género y reconocimiento del género de las personas trans, que ya cuenta con el aval del Consejo de Gobierno de la Junta de Andalucía. Esta ley garantizará el derecho a la autodeterminación del género y será un instrumento más para alcanzar la igualdad de identidades.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“Aunque la discriminación transfóbica es ilegal, la Administración tiene que prevenirla haciendo pedagogía e impulsando protocolos de obligado cumplimiento que permitan a las niñas y niños trans vivir libres de los prejuicios y la discriminación de la sociedad en la que deben desarrollarse de manera integral”, ha pedido Sisi Cáceres, coordinadora del Área de Familias de la FELGTB.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Boti G. Rodrigo, presidenta de la Federación, ha insistido en que “el respeto a las identidades de nuestros niños y niñas es muy desigual según las comunidades autónomas. Es necesaria una normativa clara que garantice los derechos fundamentales de la infancia trans en todo el territorio”.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https://www.notasdeprensa.es/felgtb-pide-a-las-administraciones-educativas_1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