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FCC celebra su Junta General de Accionistas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desarrollo de la Junta, se aprobaron las cuentas anuales del ejercicio y todos los puntos contenidos en el orden del día, entre ellos, el reparto de un dividendo flexible y la propuesta del proyecto de escisión parcial financiera de FCC a favor de una nueva sociedad denominada Inmocemento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Junta General de Accionistas de FCC ha aprobado en su reunión, celebrada esta tarde en Madrid, todos los puntos del orden del día, entre ellos el reparto de un dividendo flexible, a percibir en acciones o en dinero, por un importe por acción de 0,65 euros; la propuesta del proyecto de escisión parcial financiera de FCC a favor de una nueva sociedad denominada Inmocemento, que integrará las áreas de negocio de Inmobiliaria y Cemento, además de las cuentas anuales e informes de gestión correspondientes al ejercicio de 2023.</w:t>
            </w:r>
          </w:p>
          <w:p>
            <w:pPr>
              <w:ind w:left="-284" w:right="-427"/>
              <w:jc w:val="both"/>
              <w:rPr>
                <w:rFonts/>
                <w:color w:val="262626" w:themeColor="text1" w:themeTint="D9"/>
              </w:rPr>
            </w:pPr>
            <w:r>
              <w:t>La Junta ha estado presidida por Esther Alcocer Koplowitz, presidenta del Grupo FCC, quien en su intervención ante los accionistas ha subrayado que "en 2023 hemos vuelto a demostrar nuestra capacidad para convertir cada desafío en una oportunidad". Además, quiso destacar que "el liderazgo del ingeniero Carlos Slim y del Grupo Carso han sido una vez más decisivos para gestionar y dirigir con éxito nuestro Grupo".</w:t>
            </w:r>
          </w:p>
          <w:p>
            <w:pPr>
              <w:ind w:left="-284" w:right="-427"/>
              <w:jc w:val="both"/>
              <w:rPr>
                <w:rFonts/>
                <w:color w:val="262626" w:themeColor="text1" w:themeTint="D9"/>
              </w:rPr>
            </w:pPr>
            <w:r>
              <w:t>Por su parte, Pablo Colio, consejero delegado de FCC, ha repasado en su presentación los resultados obtenidos por el Grupo FCC y por sus áreas de negocio durante 2023, que avalan la elevada capacidad de la compañía para continuar creciendo y reforzar su sólida posición de éxito y liderazgo, además de realizar un recorrido por los principales acontecimientos ocurridos a lo largo del ejercicio. El consejero delegado ha querido detenerse en su discurso para explicar el proyecto de escisión parcial financiera de FCC a favor de Inmocemento, cuya operación permitirá diferenciar la estrategia, gestión y valoración del nuevo grupo con respecto a FCC y facilitar la percepción y maximización de valor por separado de ambos grupos por los mercados. </w:t>
            </w:r>
          </w:p>
          <w:p>
            <w:pPr>
              <w:ind w:left="-284" w:right="-427"/>
              <w:jc w:val="both"/>
              <w:rPr>
                <w:rFonts/>
                <w:color w:val="262626" w:themeColor="text1" w:themeTint="D9"/>
              </w:rPr>
            </w:pPr>
            <w:r>
              <w:t>En esta cita anual, tanto la presidenta como el consejero delegado han destacado que 2023 ha sido un año de avances y resultados positivos, y han agradecido al Consejo de Administración, al equipo directivo y a todas las personas trabajadoras del Grupo FCC el éxito de los buenos resultados; y han reconocido también la apuesta firme y el apoyo recibido por los accionistas de FCC, socios estratégicos, clientes e inversores para seguir creciendo y construyendo un futuro más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w:t>
      </w:r>
    </w:p>
    <w:p w:rsidR="00C31F72" w:rsidRDefault="00C31F72" w:rsidP="00AB63FE">
      <w:pPr>
        <w:pStyle w:val="Sinespaciado"/>
        <w:spacing w:line="276" w:lineRule="auto"/>
        <w:ind w:left="-284"/>
        <w:rPr>
          <w:rFonts w:ascii="Arial" w:hAnsi="Arial" w:cs="Arial"/>
        </w:rPr>
      </w:pPr>
      <w:r>
        <w:rPr>
          <w:rFonts w:ascii="Arial" w:hAnsi="Arial" w:cs="Arial"/>
        </w:rPr>
        <w:t>FCC</w:t>
      </w:r>
    </w:p>
    <w:p w:rsidR="00AB63FE" w:rsidRDefault="00C31F72" w:rsidP="00AB63FE">
      <w:pPr>
        <w:pStyle w:val="Sinespaciado"/>
        <w:spacing w:line="276" w:lineRule="auto"/>
        <w:ind w:left="-284"/>
        <w:rPr>
          <w:rFonts w:ascii="Arial" w:hAnsi="Arial" w:cs="Arial"/>
        </w:rPr>
      </w:pPr>
      <w:r>
        <w:rPr>
          <w:rFonts w:ascii="Arial" w:hAnsi="Arial" w:cs="Arial"/>
        </w:rPr>
        <w:t>91 359 54 00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https://www.notasdeprensa.es/fcc-celebra-su-junta-general-de-accionistas-2024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Cataluña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