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Evolution Europe impulsa startups a través de la financiación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Evolution Europe es una compañía especializada en la obtención de financiación para empresas españolas y europeas, abarcando desde deep-techs y startups hasta medianas y grandes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20 años de experiencia, ha logrado recaudar más de 200 millones de euros en subvenciones de la UE y más de 24 millones de euros en programas nacionales para financiar proyectos de Investigación, Desarrollo e Innovación. Además de los servicios para financiar proyectos innovadores, Evolution Europe también ofrece servicios de consultoría y asesoramiento en Deducciones Fiscales por Actividades de I+D+i para empresas españolas. </w:t>
            </w:r>
          </w:p>
          <w:p>
            <w:pPr>
              <w:ind w:left="-284" w:right="-427"/>
              <w:jc w:val="both"/>
              <w:rPr>
                <w:rFonts/>
                <w:color w:val="262626" w:themeColor="text1" w:themeTint="D9"/>
              </w:rPr>
            </w:pPr>
            <w:r>
              <w:t>Una misión: financiar la innovaciónAcceder a financiación europea es un reto para las startups de deep-tech en España. Con una tasa de éxito del 8,8% en la última ronda del EIC Accelerator en marzo de 2024, las empresas tecnológicas navegan un entorno competitivo y exigente. Esto demuestra que las empresas no solo compiten para conseguir clientes, también compiten para conseguir financiación.</w:t>
            </w:r>
          </w:p>
          <w:p>
            <w:pPr>
              <w:ind w:left="-284" w:right="-427"/>
              <w:jc w:val="both"/>
              <w:rPr>
                <w:rFonts/>
                <w:color w:val="262626" w:themeColor="text1" w:themeTint="D9"/>
              </w:rPr>
            </w:pPr>
            <w:r>
              <w:t>La misión de Evolution Europe es facilitar el acceso a la financiación para proyectos innovadores. Evolution Europe facilita el acceso a la financiación para proyectos innovadores, guiando a startups en el complejo panorama de oportunidades. Contribuye al crecimiento del ecosistema tecnológico en Europa y se alinea con las misiones del CDTI y el EIC, promoviendo un tejido empresarial que genera conocimiento científico-técnico y escala tecnologías disruptivas.</w:t>
            </w:r>
          </w:p>
          <w:p>
            <w:pPr>
              <w:ind w:left="-284" w:right="-427"/>
              <w:jc w:val="both"/>
              <w:rPr>
                <w:rFonts/>
                <w:color w:val="262626" w:themeColor="text1" w:themeTint="D9"/>
              </w:rPr>
            </w:pPr>
            <w:r>
              <w:t>Referente de I+D en EspañaEvolution Europe se ha establecido como un referente en el I+D+i. Ofrece servicios de financiación mediante subvenciones y capital riesgo, enfocándose en programas de la UE como las convocatorias del European Innovation Council y del programa Eurostars, así como en iniciativas nacionales de CDTI, IDAE y ENISA. La consultoría ha logrado alcanzar una tasa de éxito del 33% en el EIC Accelerator, en contraste con el 3-4% promedio en la UE.</w:t>
            </w:r>
          </w:p>
          <w:p>
            <w:pPr>
              <w:ind w:left="-284" w:right="-427"/>
              <w:jc w:val="both"/>
              <w:rPr>
                <w:rFonts/>
                <w:color w:val="262626" w:themeColor="text1" w:themeTint="D9"/>
              </w:rPr>
            </w:pPr>
            <w:r>
              <w:t>Un mercado ultra competitivo de consultoríasEs difícil saber el número de empresas de consultoría de I+D que hay en España, pero según el Informe de Solicitudes de IMV publicado por el Ministerio de Ciencia, Innovación e Universidades, alrededor de 20 consultoras presentan el 80,4% de los Informes Motivados Vinculantes que son emitidos por el Ministerio. </w:t>
            </w:r>
          </w:p>
          <w:p>
            <w:pPr>
              <w:ind w:left="-284" w:right="-427"/>
              <w:jc w:val="both"/>
              <w:rPr>
                <w:rFonts/>
                <w:color w:val="262626" w:themeColor="text1" w:themeTint="D9"/>
              </w:rPr>
            </w:pPr>
            <w:r>
              <w:t>Si bien hay numerosos competidores en el sector de la consultoría de I+D en España, muy pocas han conseguido ganar presencia relevante en el mercado europeo, a excepción de las grandes compañías con presencia en varios países. La trayectoria de Evolution en la obtención de financiación y la búsqueda de la excelencia, combinada con un enfoque personalizado hacia las necesidades de sus clientes, les distingue en un mercado competitivo.</w:t>
            </w:r>
          </w:p>
          <w:p>
            <w:pPr>
              <w:ind w:left="-284" w:right="-427"/>
              <w:jc w:val="both"/>
              <w:rPr>
                <w:rFonts/>
                <w:color w:val="262626" w:themeColor="text1" w:themeTint="D9"/>
              </w:rPr>
            </w:pPr>
            <w:r>
              <w:t>La complejidad del proceso de financiación, sumada a la necesidad de alinear los proyectos con criterios específicos de evaluación, resalta la importancia de contar con consultorías especializadas.</w:t>
            </w:r>
          </w:p>
          <w:p>
            <w:pPr>
              <w:ind w:left="-284" w:right="-427"/>
              <w:jc w:val="both"/>
              <w:rPr>
                <w:rFonts/>
                <w:color w:val="262626" w:themeColor="text1" w:themeTint="D9"/>
              </w:rPr>
            </w:pPr>
            <w:r>
              <w:t>De ideas a éxitosEvolution Europe ha tenido un impacto significativo en la innovación, apoyando a startups tanto a nivel nacional como europeo. A continuación, se muestran algunos casos de éxito en diferentes convocatorias:</w:t>
            </w:r>
          </w:p>
          <w:p>
            <w:pPr>
              <w:ind w:left="-284" w:right="-427"/>
              <w:jc w:val="both"/>
              <w:rPr>
                <w:rFonts/>
                <w:color w:val="262626" w:themeColor="text1" w:themeTint="D9"/>
              </w:rPr>
            </w:pPr>
            <w:r>
              <w:t>TerraceLab. Empresa que introduce el modelo de "Farming as a Service" (FaaS) en entornos urbanos, ha logrado financiación mediante la línea Agroimpulso de ENISA.</w:t>
            </w:r>
          </w:p>
          <w:p>
            <w:pPr>
              <w:ind w:left="-284" w:right="-427"/>
              <w:jc w:val="both"/>
              <w:rPr>
                <w:rFonts/>
                <w:color w:val="262626" w:themeColor="text1" w:themeTint="D9"/>
              </w:rPr>
            </w:pPr>
            <w:r>
              <w:t>Alterity. Desarrolla baterías de litio modulares y sostenibles. Recibió una subvención del programa Neotec de CDTI, que le permitió  ampliar sus operaciones y asegurar financiación adicional, logrando más de 1 millón de euros en tres rondas de financiación público/privada.</w:t>
            </w:r>
          </w:p>
          <w:p>
            <w:pPr>
              <w:ind w:left="-284" w:right="-427"/>
              <w:jc w:val="both"/>
              <w:rPr>
                <w:rFonts/>
                <w:color w:val="262626" w:themeColor="text1" w:themeTint="D9"/>
              </w:rPr>
            </w:pPr>
            <w:r>
              <w:t>Water Challenge. Cuenta con una tecnología para el vertido cero de fluidos contaminados sin el uso de productos químicos, ha obtenido  más de 2,4 millones de euros gracias a la convocatoria europea EIC Accelerator.</w:t>
            </w:r>
          </w:p>
          <w:p>
            <w:pPr>
              <w:ind w:left="-284" w:right="-427"/>
              <w:jc w:val="both"/>
              <w:rPr>
                <w:rFonts/>
                <w:color w:val="262626" w:themeColor="text1" w:themeTint="D9"/>
              </w:rPr>
            </w:pPr>
            <w:r>
              <w:t>Biome Makers. Expertos en análisis del ADN del microbioma del suelo. Obtuvieron más de 1,7 millones de euros en subvenciones europeas y, con rondas A y B, alcanzaron 19 millones de euros para expandir su tecnología BeCrop® a seis continentes.</w:t>
            </w:r>
          </w:p>
          <w:p>
            <w:pPr>
              <w:ind w:left="-284" w:right="-427"/>
              <w:jc w:val="both"/>
              <w:rPr>
                <w:rFonts/>
                <w:color w:val="262626" w:themeColor="text1" w:themeTint="D9"/>
              </w:rPr>
            </w:pPr>
            <w:r>
              <w:t>Nuevo servicio de financiación de capital de riesgo (VCF)Evolution Europe ha lanzado recientemente un nuevo servicio de VCF (Venture Capital Funding) para apoyar a startups disruptivas en la obtención de financiación de capital de riesgo. Este servicio proporciona asesoramiento estratégico y recursos para ayudar a las empresas a lograr financiación privada. Con este nuevo enfoque, Evolution Europe quiere establecer puentes entre las tecnologías más disruptivas que se están generando en el ámbito europeo y los inversores. </w:t>
            </w:r>
          </w:p>
          <w:p>
            <w:pPr>
              <w:ind w:left="-284" w:right="-427"/>
              <w:jc w:val="both"/>
              <w:rPr>
                <w:rFonts/>
                <w:color w:val="262626" w:themeColor="text1" w:themeTint="D9"/>
              </w:rPr>
            </w:pPr>
            <w:r>
              <w:t>Reflexionando sobre sus 20 años de trayectoria, Evolution sigue evolucionando y ampliando sus servicios, incluyendo un nuevo departamento de recaudación de fondos privados. "Nos consideramos como algo más que simples consultores", ha afirmado Víctor Rodríguez, CEO de Evolution Europe. "Somos socios en innovación, ayudando a las startups a conseguir financiación para que puedan desarrollar todo su potencial", ha añadido. Y es que para Evolution Europe, el futuro de la innovación está claro: con el apoyo adecuado, está más cerca de lo que pensamos.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Evolution Europe</w:t>
      </w:r>
    </w:p>
    <w:p w:rsidR="00C31F72" w:rsidRDefault="00C31F72" w:rsidP="00AB63FE">
      <w:pPr>
        <w:pStyle w:val="Sinespaciado"/>
        <w:spacing w:line="276" w:lineRule="auto"/>
        <w:ind w:left="-284"/>
        <w:rPr>
          <w:rFonts w:ascii="Arial" w:hAnsi="Arial" w:cs="Arial"/>
        </w:rPr>
      </w:pPr>
      <w:r>
        <w:rPr>
          <w:rFonts w:ascii="Arial" w:hAnsi="Arial" w:cs="Arial"/>
        </w:rPr>
        <w:t>Evolution Europe</w:t>
      </w:r>
    </w:p>
    <w:p w:rsidR="00AB63FE" w:rsidRDefault="00C31F72" w:rsidP="00AB63FE">
      <w:pPr>
        <w:pStyle w:val="Sinespaciado"/>
        <w:spacing w:line="276" w:lineRule="auto"/>
        <w:ind w:left="-284"/>
        <w:rPr>
          <w:rFonts w:ascii="Arial" w:hAnsi="Arial" w:cs="Arial"/>
        </w:rPr>
      </w:pPr>
      <w:r>
        <w:rPr>
          <w:rFonts w:ascii="Arial" w:hAnsi="Arial" w:cs="Arial"/>
        </w:rPr>
        <w:t>91 591 91 38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https://www.notasdeprensa.es/evolution-europe-impulsa-startups-a-traves-de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Emprendedores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