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Euca informa que la formación básica en el sector del metal es fundamental para reducir las altas tasas de siniestralidad que presenta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informe del INSS pone de relieve la necesidad de mejorar las medidas de seguridad y prevención en el sector del metal. La formación básica en PRL es fundamental para acabar con este grave problema, como señalan desde Euca Prevención de Riesgos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informe de 2022 del Instituto Nacional de la Seguridad Social revela cifras preocupantes sobre la siniestralidad laboral en el sector de la metalurgia y la fabricación de productos metálicos durante el periodo 2018-2020.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indica un total de 14.545 accidentes de trabajo con baja en jornada de trabajo en la metalurgia y 52.739 en la fabricación de productos metálicos, con una incidencia de la mortalidad superior a la media general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manera de evitarlo: la prevenciónLos cursos de prevención, que incluyen un nivel básico obligatorio de 20 horas y un curso más extenso sobre prevención de 60 horas. Estos cursos prl para el sector del metal son fundamentales para preparar a los trabajadores con el conocimiento necesario para evitar los riesgos habituales en sus labores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cursos ofrecen formación teórica y práctica sobre las normativas de seguridad. Pero también enseñan medidas preventivas específicas para las actividades más comunes y peligrosas del sector, como los sobreesfuerzos físicos, choques contra objetos en movimiento y cortes.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Tarjeta Profesional del Metal certifica que los trabajadores han recibido esta formación inicial obligatoria y que también poseen experiencia profesional acreditada en sus respectivos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esta tarjeta y la obligatoriedad para conseguirla permite cumplir con estándares de seguridad y promover una cultura de prevención en el sector del Metal, con el objetivo final de reducir significativamente los índices de accidentes graves y mortales, los cuales son actualmente 2,5 veces superiores al promedio nacional en algunos segmentos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son muy preocupantesLos datos muestran que la gravedad de los accidentes en estos sectores es muy alta. En particular, los índices de accidentes graves y mortales. En el sector del metal fueron el doble del índice total nacional, destacando especialmente la fabricación de productos metálicos, que en 2020 registró una incidencia 2,5 veces superior al total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sobreesfuerzos físicos y los choques o golpes contra objetos en movimiento son las principales causas de los accidentes, representando el 33,4% y el 23,3% de los accidentes en la metalurgia respectivamente.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fabricación de productos metálicos, los sobreesfuerzos suponen un 30,7% de los accidentes y los choques o golpes un 22,5%, mientras que los cortes son también una causa frecuente, con un 17,5%.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propio Instituto Nacional de la Seguridad Social se subraya la necesidad de reforzar las medidas de formación y certificación.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mencionado informe revela una urgente necesidad de implementar cursos de formación en prevención de riesgos y resalta la introducción de la Tarjeta Profesional del Metal, obligatoria para todos los trabajadores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EUCA Prevención de Riesgos LaboralesDirección: Cam. de las Hormigueras, 141 bis, 2ª Planta, 28031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https://euca.es/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Euca Prevención de Riesgos / 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910 57 66 18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https://www.notasdeprensa.es/euca-informa-que-la-formacion-basica-en-el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Industria Minera Industria Automotriz Otras Industrias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