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Estudio de Tendencias Globales de Beneficios 2024 de Aon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estándares mínimos de beneficios globales se están convirtiendo en la nueva normalidad. El 43% de las empresas multinacionales actualmente ofrecen o planean ofrecer beneficios mínimos de forma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Aon plc (NYSE: AON), firma líder en la prestación de servicios profesionales a nivel global, ha publicado los resultados de su "Estudio de Tendencias Globales de Beneficios 2024", que ha revelado que los estándares globales de beneficios mínimos se están convirtiendo en la norma para las multinacionales.</w:t>
            </w:r>
          </w:p>
          <w:p>
            <w:pPr>
              <w:ind w:left="-284" w:right="-427"/>
              <w:jc w:val="both"/>
              <w:rPr>
                <w:rFonts/>
                <w:color w:val="262626" w:themeColor="text1" w:themeTint="D9"/>
              </w:rPr>
            </w:pPr>
            <w:r>
              <w:t>El estudio recopila información sobre la evolución de los roles, las responsabilidades y las prioridades de los profesionales de los beneficios en empresas multinacionales en medio de un panorama global de beneficios  en constante evolución. Según el estudio, el continuo aumento de los costes de los beneficios, los cambios en la percepción de la movilidad internacional, la transparencia salarial y los requisitos de equidad, el papel de la tecnología en el apoyo a la cultura de la empresa y el compromiso de los empleados son solo algunos de los factores a tener en cuenta.</w:t>
            </w:r>
          </w:p>
          <w:p>
            <w:pPr>
              <w:ind w:left="-284" w:right="-427"/>
              <w:jc w:val="both"/>
              <w:rPr>
                <w:rFonts/>
                <w:color w:val="262626" w:themeColor="text1" w:themeTint="D9"/>
              </w:rPr>
            </w:pPr>
            <w:r>
              <w:t>Carmen Burgos, Managing Director Health Solutions en Aon, afirma: "Organizaciones de todo el mundo están estableciendo estándares mínimos de beneficios para satisfacer las necesidades básicas de los trabajadores en situaciones de riesgo, como son la protección sobre la vida, la salud y el ahorro a la jubilación. Confiamos que en los próximos dos años la frecuencia de adopción de estándares internacionales mínimos de beneficios se duplique, ampliándose a un siguiente nivel con programas de apoyo al bienestar y la salud preventiva".</w:t>
            </w:r>
          </w:p>
          <w:p>
            <w:pPr>
              <w:ind w:left="-284" w:right="-427"/>
              <w:jc w:val="both"/>
              <w:rPr>
                <w:rFonts/>
                <w:color w:val="262626" w:themeColor="text1" w:themeTint="D9"/>
              </w:rPr>
            </w:pPr>
            <w:r>
              <w:t>Principales conclusiones del informe:</w:t>
            </w:r>
          </w:p>
          <w:p>
            <w:pPr>
              <w:ind w:left="-284" w:right="-427"/>
              <w:jc w:val="both"/>
              <w:rPr>
                <w:rFonts/>
                <w:color w:val="262626" w:themeColor="text1" w:themeTint="D9"/>
              </w:rPr>
            </w:pPr>
            <w:r>
              <w:t>A nivel mundial, los estándares mínimos de beneficios más frecuentes que ofrecen actualmente las empresas son los programas de asistencia al empleado y el seguro de vida (73%), la baja por maternidad (70%) y la baja por paternidad (69%). </w:t>
            </w:r>
          </w:p>
          <w:p>
            <w:pPr>
              <w:ind w:left="-284" w:right="-427"/>
              <w:jc w:val="both"/>
              <w:rPr>
                <w:rFonts/>
                <w:color w:val="262626" w:themeColor="text1" w:themeTint="D9"/>
              </w:rPr>
            </w:pPr>
            <w:r>
              <w:t>Una de cada tres multinacionales a nivel global está redactando y articulando su estrategia global de beneficios y revisándola anualmente. Tendencias crecientes como DEIB, el bienestar de los empleados y ESG están contribuyendo a esta cadencia más frecuente.</w:t>
            </w:r>
          </w:p>
          <w:p>
            <w:pPr>
              <w:ind w:left="-284" w:right="-427"/>
              <w:jc w:val="both"/>
              <w:rPr>
                <w:rFonts/>
                <w:color w:val="262626" w:themeColor="text1" w:themeTint="D9"/>
              </w:rPr>
            </w:pPr>
            <w:r>
              <w:t>Las estrategias son cada vez más detalladas y muchas empresas afirman haber articulado principios específicos (64%). </w:t>
            </w:r>
          </w:p>
          <w:p>
            <w:pPr>
              <w:ind w:left="-284" w:right="-427"/>
              <w:jc w:val="both"/>
              <w:rPr>
                <w:rFonts/>
                <w:color w:val="262626" w:themeColor="text1" w:themeTint="D9"/>
              </w:rPr>
            </w:pPr>
            <w:r>
              <w:t>El 59% de las organizaciones encuestadas afirma que escuchan la opinión de los empleados para orientar las prioridades estratégicas. </w:t>
            </w:r>
          </w:p>
          <w:p>
            <w:pPr>
              <w:ind w:left="-284" w:right="-427"/>
              <w:jc w:val="both"/>
              <w:rPr>
                <w:rFonts/>
                <w:color w:val="262626" w:themeColor="text1" w:themeTint="D9"/>
              </w:rPr>
            </w:pPr>
            <w:r>
              <w:t>La comunicación de los beneficios es la mayor oportunidad para la gestión de beneficios globales. Muchas empresas del estudio han afirmado que la comunicación y el aumento del valor percibido de los beneficios son una prioridad estratégica constante en la actualidad. Solo el 33% de las empresas incluye directrices sobre comunicación en su marco global. Además, la gran mayoría de las empresas (72%) deja la comunicación en manos de los equipos locales de beneficios, lo que da lugar a una experiencia incoherente en todo el mundo.</w:t>
            </w:r>
          </w:p>
          <w:p>
            <w:pPr>
              <w:ind w:left="-284" w:right="-427"/>
              <w:jc w:val="both"/>
              <w:rPr>
                <w:rFonts/>
                <w:color w:val="262626" w:themeColor="text1" w:themeTint="D9"/>
              </w:rPr>
            </w:pPr>
            <w:r>
              <w:t>La encuesta se realizó de marzo a abril de 2024 y recibió 288 respuestas de participantes en 31 países de América del Norte, EMEA, APAC y LATAM. La intención del estudio es comprender las tendencias de globales de beneficios asociadas con las multinacionales en todo el mundo y recopilar información sobre las funciones, responsabilidades y prioridades en evolución de los profesionales de beneficios globales en las empresas multinacionales. Leer el informe completo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Dirección de Comunicación</w:t>
      </w:r>
    </w:p>
    <w:p w:rsidR="00C31F72" w:rsidRDefault="00C31F72" w:rsidP="00AB63FE">
      <w:pPr>
        <w:pStyle w:val="Sinespaciado"/>
        <w:spacing w:line="276" w:lineRule="auto"/>
        <w:ind w:left="-284"/>
        <w:rPr>
          <w:rFonts w:ascii="Arial" w:hAnsi="Arial" w:cs="Arial"/>
        </w:rPr>
      </w:pPr>
      <w:r>
        <w:rPr>
          <w:rFonts w:ascii="Arial" w:hAnsi="Arial" w:cs="Arial"/>
        </w:rPr>
        <w:t>Aon</w:t>
      </w:r>
    </w:p>
    <w:p w:rsidR="00AB63FE" w:rsidRDefault="00C31F72" w:rsidP="00AB63FE">
      <w:pPr>
        <w:pStyle w:val="Sinespaciado"/>
        <w:spacing w:line="276" w:lineRule="auto"/>
        <w:ind w:left="-284"/>
        <w:rPr>
          <w:rFonts w:ascii="Arial" w:hAnsi="Arial" w:cs="Arial"/>
        </w:rPr>
      </w:pPr>
      <w:r>
        <w:rPr>
          <w:rFonts w:ascii="Arial" w:hAnsi="Arial" w:cs="Arial"/>
        </w:rPr>
        <w:t>91 340 50 00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https://www.notasdeprensa.es/estudio-de-tendencias-globales-de-beneficios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Seguros Recursos humanos Otros Servicios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