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 de la Plana, Castellón el 21/02/2023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Estudio de HelpRansomware: Hasta 2025, la industria médica invertirá $125 mil millones en ciberseguridad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sector médico se ha convertido el objetivo principal del ransomware por sus datos confidenciales y margen de mejora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muchas formas en que la información del sector médico puede verse comprometida, incluidos los errores humanos, la suplantación de identidad o los ataques de ransomware.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ransomware es extremadamente malicioso y tiene la capacidad de detener las redes y provocar daños catastróficos a una infraestructura. La industria médica es consciente de esta amenaza y desde hace tres años hasta 2025 prevé gastar $125 mil millones en ciberseguridad. En las áreas de prevención, eliminación y desencriptación de ransomware se basan las funciones de HelpRansomware, en los últimos 25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liderada por Andrea Baggio y Juan Ricardo Palacio, es líder mundial en ciberseguridad y desencriptación.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de la salud, principal objetivo de ransomwareLos hospitales son el blanco de ataques de ransomware por dos razones principales.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Primero, la industria tiene una gran cantidad de datos confidenciales sobre los pacientes, que los piratas informáticos pueden utilizar para extorsionar.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es que la mayoría de los equipos y servicios médicos aún no están digitalizados, por lo que son vulnerables a los delitos informáticos.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delincuentes se aprovechan de su vulnerabilidad, lo que obliga a los hospitales y centros médicos a pagar un rescate para recuperar los archivos encriptados.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más probable que la atención médica pague el rescate ocupando el primer lugar dentro de todos los sectores, con un 61%.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se debe pagar el rescate a los hackers", recalca Andrea Baggio, CEO EMEA HelpRansomware.  De hecho, las organizaciones de atención médica que pagaron el rescate recuperaron solo el 65% de sus datos. Además, la comunicación con los ciberdelincuentes expone vulnerabilidad e interés por la negociación.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poder de la información en el ataque ransomware"Hace unos cinco años, observamos un cambio de tendencia: algunas compañías no querían pagar porque eran conscientes de que, aunque lo hiciesen, no obtenían la data;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ese instante, los piratas decidieron dar un paso más: extraer información importante y colgarla en la Deep Web", indica Juan Ricardo Palacio, CEO América HelpRansomware.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páginas ubicadas en la Deep Web o Dark Web, venden los datos al mejor licitador o simplemente la ofrecen al público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secuestro no es sacar la data, el secuestro es cifrar la data. Así impiden el acceso a la información", recalca Palacio.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del Departamento de Salud y Servicios Humanos de EEUU, el coste por incidente de una filtración de datos en atención médica ha alcanzado los $10,10 millones.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era digital, el ransomware se ha convertido en un riesgo real para las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virus produce una importante inactividad en las compañías, encriptando datos financieros, personales o patentes", concluye Baggio.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HelpRansomware ofrece una asistencia global de 24/7, garantizando el descifrado de datos, en un tiempo determinado y rápido. La empresa forma parte del grupo ReputationUP, multinacional especializada en la gestión de la reputación online.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HelpRansomware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600790569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https://www.notasdeprensa.es/estudio-de-helpransomware-hasta-2025-la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