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Estrella Damm, marca de cerveza más valiosa de España según Brand Finance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inclusión en el ranking anual de las cervezas más valiosas del mundo Beers 50 refuerza la estrategia de internacionalización de la compañía presidida por Demetrio Carceller Arce.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Estrella Damm ha sido reconocida por la consultora Brand Finance como la marca de cerveza más valiosa de España. Según la última edición del informe anual Beers 50, que incluye a las 50 marcas de cerveza con más valor del planeta, la cerveza mediterránea de Damm ocupa el puesto 30 en el ranking global y se convierte en la marca con mayor crecimiento en el Índice de Fortaleza de Marca.</w:t>
            </w:r>
          </w:p>
          <w:p>
            <w:pPr>
              <w:ind w:left="-284" w:right="-427"/>
              <w:jc w:val="both"/>
              <w:rPr>
                <w:rFonts/>
                <w:color w:val="262626" w:themeColor="text1" w:themeTint="D9"/>
              </w:rPr>
            </w:pPr>
            <w:r>
              <w:t>Ambos reconocimientos reafirman la apuesta de la compañía liderada por Demetrio Carceller Arce por la internacionalización, una de las grandes bazas para asegurar el potencial de crecimiento de la compañía. Damm, que actualmente está presente en más de 130 países, aspira a duplicar sus cifras de negocio en el mercado internacional, que actualmente supone más de un 25% de su actividad.</w:t>
            </w:r>
          </w:p>
          <w:p>
            <w:pPr>
              <w:ind w:left="-284" w:right="-427"/>
              <w:jc w:val="both"/>
              <w:rPr>
                <w:rFonts/>
                <w:color w:val="262626" w:themeColor="text1" w:themeTint="D9"/>
              </w:rPr>
            </w:pPr>
            <w:r>
              <w:t>Según admitió Carceller Arce en la última Junta General de Accionistas, la "apuesta clara por ampliar el número de mercados en los que opera Damm" pasa por ser uno de los pilares del plan estratégico 2022-2025 de la compañía. Para lograrlo, la empresa líder en la elaboración, envasado y distribución de bebidas en la Península Ibérica está incrementando sus esfuerzos en comunicación y patrocinios globales, como en el caso del primer circuito profesional femenino y masculino de pádel World Padel Tour o de la inclusión del logotipo de Estrella Damm en las mangas de las camisetas de juego del FC Barcelona en los partidos de la gira estadounidense del equipo azulgrana.</w:t>
            </w:r>
          </w:p>
          <w:p>
            <w:pPr>
              <w:ind w:left="-284" w:right="-427"/>
              <w:jc w:val="both"/>
              <w:rPr>
                <w:rFonts/>
                <w:color w:val="262626" w:themeColor="text1" w:themeTint="D9"/>
              </w:rPr>
            </w:pPr>
            <w:r>
              <w:t>Nueva subida en el ránking MERCO</w:t>
            </w:r>
          </w:p>
          <w:p>
            <w:pPr>
              <w:ind w:left="-284" w:right="-427"/>
              <w:jc w:val="both"/>
              <w:rPr>
                <w:rFonts/>
                <w:color w:val="262626" w:themeColor="text1" w:themeTint="D9"/>
              </w:rPr>
            </w:pPr>
            <w:r>
              <w:t>Por otra parte, Damm, ha vuelto a ser reconocida por el ranking MERCO como una de las empresas mejor valoradas a nivel nacional. Concretamente, la compañía liderada por Demetrio Carceller Arce se sitúa en la posición 37, consolidándose como una de las empresas españolas más reputadas.</w:t>
            </w:r>
          </w:p>
          <w:p>
            <w:pPr>
              <w:ind w:left="-284" w:right="-427"/>
              <w:jc w:val="both"/>
              <w:rPr>
                <w:rFonts/>
                <w:color w:val="262626" w:themeColor="text1" w:themeTint="D9"/>
              </w:rPr>
            </w:pPr>
            <w:r>
              <w:t>La capacidad de atracción y fidelización de talento ha vuelto a ser uno de los aspectos mejor valorados de la compañía según el estudio de referencia de calidad laboral y reputación interna, en el que asciende tres puestos con respecto a la edición anterior. Bajo el liderato de Carceller Arce, Damm continúa impulsando acciones específicas que fomentan el bienestar y la igualdad de las personas que forman parte de la empresa como su Plan Saludable y su Plan de Igualdad, que garantiza la igualdad efectiva en el acceso al empleo y en el puesto de trabajo entre mujeres y hombres. Asimismo, ha puesto en marcha proyectos de formación y desarrollo que permiten a los colaboradores y a las colaboradoras de Damm adquirir las habilidades necesarias para adaptarse a un mercado en permanente evolución y en pleno proceso de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932 90 92 00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https://www.notasdeprensa.es/estrella-damm-marca-de-cerveza-mas-valiosa-de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