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retos de la nueva Formación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Cedeco se hace eco de la información lanzada por el portal Educaweb sobre los nuevos retos de las FP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Cedeco, un centro de estudios presenciales con cursos de formación práctica para trabajar y con centro de estudios online para todo aquel que no pueda ir a su centro en Sevilla, se hace eco de la información lanzada por Educaweb sobre los retos que tendrá la nueva Formación Profesional. </w:t>
            </w:r>
          </w:p>
          <w:p>
            <w:pPr>
              <w:ind w:left="-284" w:right="-427"/>
              <w:jc w:val="both"/>
              <w:rPr>
                <w:rFonts/>
                <w:color w:val="262626" w:themeColor="text1" w:themeTint="D9"/>
              </w:rPr>
            </w:pPr>
            <w:r>
              <w:t>En el dinámico panorama educativo de estos últimos años, la Formación Profesional desempeña un papel crucial en la preparación de los jóvenes para el mundo laboral y en la actualización de las competencias de los trabajadores.</w:t>
            </w:r>
          </w:p>
          <w:p>
            <w:pPr>
              <w:ind w:left="-284" w:right="-427"/>
              <w:jc w:val="both"/>
              <w:rPr>
                <w:rFonts/>
                <w:color w:val="262626" w:themeColor="text1" w:themeTint="D9"/>
              </w:rPr>
            </w:pPr>
            <w:r>
              <w:t>La FP ha experimentado una transformación significativa en los últimos años, adaptándose a las demandas cambiantes del mercado laboral y a las innovaciones tecnológicas. Sin embargo, con la nueva ordenación de la FP que trae consigo la FP Dual, surgen una serie de retos que deben abordarse para garantizar su eficacia y relevancia en el futuro.</w:t>
            </w:r>
          </w:p>
          <w:p>
            <w:pPr>
              <w:ind w:left="-284" w:right="-427"/>
              <w:jc w:val="both"/>
              <w:rPr>
                <w:rFonts/>
                <w:color w:val="262626" w:themeColor="text1" w:themeTint="D9"/>
              </w:rPr>
            </w:pPr>
            <w:r>
              <w:t>Entre los principales desafíos identificados se encuentra la necesidad de promover una mayor colaboración entre el sector educativo y el empresarial, con el fin de garantizar que los programas de FP estén alineados con las demandas reales del mercado laboral y brinden a los estudiantes las habilidades necesarias para tener éxito en sus carreras profesionales. Además, con una mayor colaboración, el sistema Dual vivirá su mejor versión para los estudiantes que opten por esta opción más práctica. </w:t>
            </w:r>
          </w:p>
          <w:p>
            <w:pPr>
              <w:ind w:left="-284" w:right="-427"/>
              <w:jc w:val="both"/>
              <w:rPr>
                <w:rFonts/>
                <w:color w:val="262626" w:themeColor="text1" w:themeTint="D9"/>
              </w:rPr>
            </w:pPr>
            <w:r>
              <w:t>Asimismo, se destaca la importancia de impulsar la digitalización en la FP, integrando nuevas tecnologías y metodologías de enseñanza que preparen a los estudiantes para los empleos del futuro y fomenten su adaptabilidad a entornos laborales en constante cambio.</w:t>
            </w:r>
          </w:p>
          <w:p>
            <w:pPr>
              <w:ind w:left="-284" w:right="-427"/>
              <w:jc w:val="both"/>
              <w:rPr>
                <w:rFonts/>
                <w:color w:val="262626" w:themeColor="text1" w:themeTint="D9"/>
              </w:rPr>
            </w:pPr>
            <w:r>
              <w:t>Otro desafío clave es la necesidad de mejorar la orientación profesional y el asesoramiento académico, garantizando que los estudiantes tengan acceso a información precisa y relevante sobre las distintas opciones educativas y profesionales disponibles, lo que les permitirá tomar decisiones informadas sobre su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Cedeco</w:t>
      </w:r>
    </w:p>
    <w:p w:rsidR="00C31F72" w:rsidRDefault="00C31F72" w:rsidP="00AB63FE">
      <w:pPr>
        <w:pStyle w:val="Sinespaciado"/>
        <w:spacing w:line="276" w:lineRule="auto"/>
        <w:ind w:left="-284"/>
        <w:rPr>
          <w:rFonts w:ascii="Arial" w:hAnsi="Arial" w:cs="Arial"/>
        </w:rPr>
      </w:pPr>
      <w:r>
        <w:rPr>
          <w:rFonts w:ascii="Arial" w:hAnsi="Arial" w:cs="Arial"/>
        </w:rPr>
        <w:t>Cedeco</w:t>
      </w:r>
    </w:p>
    <w:p w:rsidR="00AB63FE" w:rsidRDefault="00C31F72" w:rsidP="00AB63FE">
      <w:pPr>
        <w:pStyle w:val="Sinespaciado"/>
        <w:spacing w:line="276" w:lineRule="auto"/>
        <w:ind w:left="-284"/>
        <w:rPr>
          <w:rFonts w:ascii="Arial" w:hAnsi="Arial" w:cs="Arial"/>
        </w:rPr>
      </w:pPr>
      <w:r>
        <w:rPr>
          <w:rFonts w:ascii="Arial" w:hAnsi="Arial" w:cs="Arial"/>
        </w:rPr>
        <w:t>954420050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https://www.notasdeprensa.es/estos-son-los-retos-de-la-nueva-formacion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Andalucia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