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España registra en 2016, tras trece años sin hacerlo, el primer saldo importador de electricidad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Se han equilibrado los ingresos y los costes del sistema eléctrico,y a medida que se vayan amortizando toda la deuda generada en los años pasados beneficiará a la economía familiar y empresarial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las estimaciones que ha publicado Red Eléctrica en su informe "El Sistema Eléctrico Español: Avance 2016", en España la demanda de energía eléctrica, experimentó en 2016 un crecimiento del 0,8 % respecto al año anterior hasta alcanzar los 265,3 GWh (Peninsular 250,27 GWh).</w:t>
            </w:r>
          </w:p>
          <w:p>
            <w:pPr>
              <w:ind w:left="-284" w:right="-427"/>
              <w:jc w:val="both"/>
              <w:rPr>
                <w:rFonts/>
                <w:color w:val="262626" w:themeColor="text1" w:themeTint="D9"/>
              </w:rPr>
            </w:pPr>
            <w:r>
              <w:t>Por su parte, la generación registró una caída del 1,9 % respecto a 2015, afectada principalmente por el carbón cuya producción descendió un 29,8%. En menor medida, se ha producido también descensos en la solar fotovoltaica del 3,2%. Como contrapunto, se experimentó un gran aumento de la hidroeólica del 117,3% y de la hidráulica en un 25,1%.</w:t>
            </w:r>
          </w:p>
          <w:p>
            <w:pPr>
              <w:ind w:left="-284" w:right="-427"/>
              <w:jc w:val="both"/>
              <w:rPr>
                <w:rFonts/>
                <w:color w:val="262626" w:themeColor="text1" w:themeTint="D9"/>
              </w:rPr>
            </w:pPr>
            <w:r>
              <w:t>Sin embargo, uno de los datos más relevantes es que en referencia los intercambios internacionales, las importaciones fueron superiores a las exportaciones en una cuantía de 7.313 GWh, lo que implica que el 2016 fue el primer año con saldo importador registrado desde el año 2003.</w:t>
            </w:r>
          </w:p>
          <w:p>
            <w:pPr>
              <w:ind w:left="-284" w:right="-427"/>
              <w:jc w:val="both"/>
              <w:rPr>
                <w:rFonts/>
                <w:color w:val="262626" w:themeColor="text1" w:themeTint="D9"/>
              </w:rPr>
            </w:pPr>
            <w:r>
              <w:t>Esto se debe a que en España el parque generador de energía eléctrica se ha visto reducido en 2016 tras un crecimiento prolongado en los últimos años. De hecho, la potencia instalada descendió un 0,9%, especialmente por el cierre de centrales de carbón con una caída del 8,5%, 932,2 MW.</w:t>
            </w:r>
          </w:p>
          <w:p>
            <w:pPr>
              <w:ind w:left="-284" w:right="-427"/>
              <w:jc w:val="both"/>
              <w:rPr>
                <w:rFonts/>
                <w:color w:val="262626" w:themeColor="text1" w:themeTint="D9"/>
              </w:rPr>
            </w:pPr>
            <w:r>
              <w:t>Por su parte, el resto de tecnologías que conforman el parque generador no ha sufrido variación alguna, a excepción de la solar fotovoltaica que se incrementó un 0,3%. Por ello a cierre del 2016, la potencia instalada del sistema eléctrico nacional se situó en 105.308 MW.</w:t>
            </w:r>
          </w:p>
          <w:p>
            <w:pPr>
              <w:ind w:left="-284" w:right="-427"/>
              <w:jc w:val="both"/>
              <w:rPr>
                <w:rFonts/>
                <w:color w:val="262626" w:themeColor="text1" w:themeTint="D9"/>
              </w:rPr>
            </w:pPr>
            <w:r>
              <w:t>Los intercambios de electricidad en los últimos años</w:t>
            </w:r>
          </w:p>
          <w:p>
            <w:pPr>
              <w:ind w:left="-284" w:right="-427"/>
              <w:jc w:val="both"/>
              <w:rPr>
                <w:rFonts/>
                <w:color w:val="262626" w:themeColor="text1" w:themeTint="D9"/>
              </w:rPr>
            </w:pPr>
            <w:r>
              <w:t>En este 2016 que dejamos atrás, hemos presenciado el primer saldo importador desde el año 2003. Si repasamos los saldos con cada uno de nuestros socios, concluiremos que este cambio se debe a las relaciones comerciales con Portugal.</w:t>
            </w:r>
          </w:p>
          <w:p>
            <w:pPr>
              <w:ind w:left="-284" w:right="-427"/>
              <w:jc w:val="both"/>
              <w:rPr>
                <w:rFonts/>
                <w:color w:val="262626" w:themeColor="text1" w:themeTint="D9"/>
              </w:rPr>
            </w:pPr>
            <w:r>
              <w:t>En primer lugar Francia, en los últimos años ha ido incrementando sus importaciones de energía eléctrica española. Repasando los últimos ejercicios, en 2012 España exportaba 1833 GWh a nuestros vecinos franceses y el año 2016 tensado exportador alcanzó la cifra de 6110 GWh.</w:t>
            </w:r>
          </w:p>
          <w:p>
            <w:pPr>
              <w:ind w:left="-284" w:right="-427"/>
              <w:jc w:val="both"/>
              <w:rPr>
                <w:rFonts/>
                <w:color w:val="262626" w:themeColor="text1" w:themeTint="D9"/>
              </w:rPr>
            </w:pPr>
            <w:r>
              <w:t>En el transcurso de los últimos años los saldos de intercambios internacionales con Andorra y Marruecos apenas han mostrado variaciones. Por ello, la principal causa de de que España acometa un saldo importador la encontramos en Portugal, que en el año 2012 acusamos un saldo exportador de 7897 kW hora, mientras que en 2016 repercutimos un saldo importador en 6.788 GWh.</w:t>
            </w:r>
          </w:p>
          <w:p>
            <w:pPr>
              <w:ind w:left="-284" w:right="-427"/>
              <w:jc w:val="both"/>
              <w:rPr>
                <w:rFonts/>
                <w:color w:val="262626" w:themeColor="text1" w:themeTint="D9"/>
              </w:rPr>
            </w:pPr>
            <w:r>
              <w:t>España ha mostrado capacidad de exportar su energía eléctrica, sin embargo en estos últimos años, a causa de Portugal, hemos presenciado que los saldos de intercambios exportadores ha ido menguando paulatinamente. Si bien en el año 2012 exportábamos 11.200 kWh a nuestros socios, en 2013 reducimos hasta 6732 GWh, en 2014 el dato siguió menguando hasta los 3.406 GWh y en 2015 mantuvimos un saldo ligeramente exportador en 133 GWh.</w:t>
            </w:r>
          </w:p>
          <w:p>
            <w:pPr>
              <w:ind w:left="-284" w:right="-427"/>
              <w:jc w:val="both"/>
              <w:rPr>
                <w:rFonts/>
                <w:color w:val="262626" w:themeColor="text1" w:themeTint="D9"/>
              </w:rPr>
            </w:pPr>
            <w:r>
              <w:t>¿Cómo se cubre la demanda energética?</w:t>
            </w:r>
          </w:p>
          <w:p>
            <w:pPr>
              <w:ind w:left="-284" w:right="-427"/>
              <w:jc w:val="both"/>
              <w:rPr>
                <w:rFonts/>
                <w:color w:val="262626" w:themeColor="text1" w:themeTint="D9"/>
              </w:rPr>
            </w:pPr>
            <w:r>
              <w:t>La energía renovable ha ganado peso en 2016 para cubrir la demanda. Si en el 2015, las energías renovables representaban el 36,9% de la energía generada en el sistema eléctrico peninsular y en el 2016 alcanzó una cuota del 41,1%, en especial gracias al incremento de la producción hidroeléctrica (25,1%).</w:t>
            </w:r>
          </w:p>
          <w:p>
            <w:pPr>
              <w:ind w:left="-284" w:right="-427"/>
              <w:jc w:val="both"/>
              <w:rPr>
                <w:rFonts/>
                <w:color w:val="262626" w:themeColor="text1" w:themeTint="D9"/>
              </w:rPr>
            </w:pPr>
            <w:r>
              <w:t>Como en todos los años, en 2016 la energía nuclear ha sido la primera fuente de generación eléctrica y ha cubierto el 22% de la demanda de este año, seguida de la eólica (19,2%), la hidráulica (14,1%), el carbón (13,7%), los ciclos combinados (10,4%), la cogeneración (10,1%), la solar fotovoltaica (3%), la solar térmica (2%), otras renovables (1,4%) y los residuos (1,2%). Además, las importaciones de energía eléctrica han permitido cubrir el 2,9% de la demanda peninsular que no lo ha hecho nuestra producción.</w:t>
            </w:r>
          </w:p>
          <w:p>
            <w:pPr>
              <w:ind w:left="-284" w:right="-427"/>
              <w:jc w:val="both"/>
              <w:rPr>
                <w:rFonts/>
                <w:color w:val="262626" w:themeColor="text1" w:themeTint="D9"/>
              </w:rPr>
            </w:pPr>
            <w:r>
              <w:t>La generación eléctrica de las renovables ha ganado importancia en los últimos años. Si bien en 2012 el peso de las renovables sobre el total de generación era de un 31,9%, en 2016 alcanzó la cifra del 41,1%, es decir, 9,2 puntos porcentuales que anteriormente ocupaban las "no renovables": nuclear, carbón, fuel/gas, ciclo combinado, cogeneración y residuos.</w:t>
            </w:r>
          </w:p>
          <w:p>
            <w:pPr>
              <w:ind w:left="-284" w:right="-427"/>
              <w:jc w:val="both"/>
              <w:rPr>
                <w:rFonts/>
                <w:color w:val="262626" w:themeColor="text1" w:themeTint="D9"/>
              </w:rPr>
            </w:pPr>
            <w:r>
              <w:t>El sistema eléctrico y su superávit</w:t>
            </w:r>
          </w:p>
          <w:p>
            <w:pPr>
              <w:ind w:left="-284" w:right="-427"/>
              <w:jc w:val="both"/>
              <w:rPr>
                <w:rFonts/>
                <w:color w:val="262626" w:themeColor="text1" w:themeTint="D9"/>
              </w:rPr>
            </w:pPr>
            <w:r>
              <w:t>En el año 2015 el sistema eléctrico cerró con un superávit de 469,3 millones de euros que se une al que ya se produjo en el año 2014 y confirmó que la reforma eléctrica ha llevado a un escenario de estabilidad financiera al sistema para acabar con el déficit de tarifa de manera definitiva.</w:t>
            </w:r>
          </w:p>
          <w:p>
            <w:pPr>
              <w:ind w:left="-284" w:right="-427"/>
              <w:jc w:val="both"/>
              <w:rPr>
                <w:rFonts/>
                <w:color w:val="262626" w:themeColor="text1" w:themeTint="D9"/>
              </w:rPr>
            </w:pPr>
            <w:r>
              <w:t>En el año 2014 se produjo un superávit que ascendió a 550,3 millones de euros y en los próximos años el ministerio de energía turismo y agenda digital prevé que se generen diferentes superávits en el sistema eléctrico.</w:t>
            </w:r>
          </w:p>
          <w:p>
            <w:pPr>
              <w:ind w:left="-284" w:right="-427"/>
              <w:jc w:val="both"/>
              <w:rPr>
                <w:rFonts/>
                <w:color w:val="262626" w:themeColor="text1" w:themeTint="D9"/>
              </w:rPr>
            </w:pPr>
            <w:r>
              <w:t>Este factores de gran relevancia pues implica que se han equilibrado los ingresos y los costes del sistema eléctrico,y a medida que se vayan amortizando toda la deuda generada en los años pasados, la factura eléctrica terminará siendo más competitiva lo que consecuentemente, beneficiará a la economía de familias y empresas.</w:t>
            </w:r>
          </w:p>
          <w:p>
            <w:pPr>
              <w:ind w:left="-284" w:right="-427"/>
              <w:jc w:val="both"/>
              <w:rPr>
                <w:rFonts/>
                <w:color w:val="262626" w:themeColor="text1" w:themeTint="D9"/>
              </w:rPr>
            </w:pPr>
            <w:r>
              <w:t>Es indispensable que se amortice la deuda, pues en la actualidad la CNMC (Comisión Nacional de los Mercados y la Competencia) tiene en caja unos 1.000 millones de euros, y si se sigue por esta vía la deuda generará más intereses que el superávit acumulado. El problema reside en que no existe un criterio de amortización porque tenemos varios titulares de la deuda, siendo el Fondo de Amortización de la Deuda Eléctrica (FADE) quién soporta mayor deuda pero no permite las amortizaciones anticipadas.</w:t>
            </w:r>
          </w:p>
          <w:p>
            <w:pPr>
              <w:ind w:left="-284" w:right="-427"/>
              <w:jc w:val="both"/>
              <w:rPr>
                <w:rFonts/>
                <w:color w:val="262626" w:themeColor="text1" w:themeTint="D9"/>
              </w:rPr>
            </w:pPr>
            <w:r>
              <w:t>El contenido de este comunicado fue publicado primero en la web de El Blog Salmón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https://www.notasdeprensa.es/espana-registra-en-2016-tras-trece-anos-sin_1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