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recupera la confianza de los inversores en el sector del automóvil, según Destiners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Destiners contará con el respaldo del fondo de inversión STS Ventures, un movimiento que llevará a cabo para impulsar la movilidad sostenible y la responsabilidad ambiental en su modalidad de renting. Destiners, empresa líder del sector del renting a particulares y a empresas, desvela las claves de este fenómeno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fondo de inversión alemán STS Ventures ha confiado de nuevo en Destiners para entrar con fuerza en el negocio del alquiler de vehículos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peso del renting en el total de las matriculaciones en España ha experimentado un nuevo incremento y se sitúa en una cifra récord de algo más del 25%. La inversión total, realizada en la adquisición de vehículos nuevos por las compañías de renting, a junio de 2021, ha superado los 3.000 millones de euros, un 70% más que en el mismo periodo de 2020, cuando se contabilizó una inversión de 1.766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Stephan Schubert, Socio Director de STS Ventures, "España no estaba presente en nuestro mapa de inversiones, pero creemos en el potencial de crecimiento, y tras estos meses de muchos cambios, también en los hábitos de consumo, vemos en el sector de la automoción, y en concreto, en el sector del renting, una oportunidad de negocio clara. Con los datos actuales de mercado, apostamos por España y apostamos de nuevo por Destiners con nuestra inversión de seguimiento, compañía que encaja perfectamente con el tipo de negocio en el que queremos invertir: empresa emergente que tiene como objetivo conseguir un crecimiento sostenible y eficiente en términos de capital. Somos conscientes del profundo conocimiento del sector del alquiler en España por su parte y de su fuerte apuesta por la conducción sostenible que se traduce en su variada oferta de coches tanto eléctricos como híbridos".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Benno Gaessler, uno de los principales inversores de la compañía, afirma que: "el renting es cada vez más común en toda España: constituye una opción de movilidad accesible y ecológica y apunta a la movilidad sostenible y a la responsabilidad ambiental. Nuestra apuesta por los coches de energías alternativas es un reflejo de nuestro compromiso con la movilidad sostenible y con la demanda actual en España que aumenta año tras año".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Destiners es una empresa con vocación de revolucionar el sector de la movilidad y el mercado del renting tradicional, a través de la integración de metodologías innovadoras y basándose en la transparencia de precios, la concurrencia de fabricantes, la cotización de ofertas y la agilidad de procedimientos.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STS Ventures es un fondo de inversión alemán, con sede en Colonia creado por Stephan Schubert como Socio Director y Noah Souvignier como Gestor de Inversiones. Sus inversiones oscilan por debajo del millón de euros hasta un total de 5 millones de euros por empresa a través de inversiones de seguimiento.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Destiners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https://destiners.com/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919 26 26 26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https://www.notasdeprensa.es/espana-recupera-la-confianza-de-los-inversores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Motociclismo Automovilismo Marketing Turismo Emprendedores E-Commerce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