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continuará fomentando servicios postales de calidad y a precios competitivos que faciliten el envío de remesas a otros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subsecretario del Ministerio de Fomento, Mario Garcés, ha destacado durante su intervención en la Conferencia Estratégica de la Unión Postal Universal (UPU), en Ginebra (Suiza), la importancia que las redes postales tienen para facilitar el envío de remesas entre Estados.</w:t>
            </w:r>
          </w:p>
          <w:p>
            <w:pPr>
              <w:ind w:left="-284" w:right="-427"/>
              <w:jc w:val="both"/>
              <w:rPr>
                <w:rFonts/>
                <w:color w:val="262626" w:themeColor="text1" w:themeTint="D9"/>
              </w:rPr>
            </w:pPr>
            <w:r>
              <w:t>	En el marco de esta Conferencia, y ante los 192 miembros de la organización, Garcés ha señalado que "España es actualmente el tercer país en importe de remesas salientes en Europa, sólo superado por Francia e Italia. De hecho, el 19% de las remesas salientes de la Unión Europea provienen de nuestro país".</w:t>
            </w:r>
          </w:p>
          <w:p>
            <w:pPr>
              <w:ind w:left="-284" w:right="-427"/>
              <w:jc w:val="both"/>
              <w:rPr>
                <w:rFonts/>
                <w:color w:val="262626" w:themeColor="text1" w:themeTint="D9"/>
              </w:rPr>
            </w:pPr>
            <w:r>
              <w:t>	El subsecretario de Fomento ha destacado el éxito del servicio de giros postales "Correosgiro" que la empresa pública Correos y Telégrafos proporciona.</w:t>
            </w:r>
          </w:p>
          <w:p>
            <w:pPr>
              <w:ind w:left="-284" w:right="-427"/>
              <w:jc w:val="both"/>
              <w:rPr>
                <w:rFonts/>
                <w:color w:val="262626" w:themeColor="text1" w:themeTint="D9"/>
              </w:rPr>
            </w:pPr>
            <w:r>
              <w:t>	Este servicio, en marcha desde el año 2008, ha ido progresivamente ampliando su red hasta alcanzar en este momento una extensión que permite el envío de remesas de dinero a la mayor parte de los países de Iberoamérica, Portugal y Marruecos.</w:t>
            </w:r>
          </w:p>
          <w:p>
            <w:pPr>
              <w:ind w:left="-284" w:right="-427"/>
              <w:jc w:val="both"/>
              <w:rPr>
                <w:rFonts/>
                <w:color w:val="262626" w:themeColor="text1" w:themeTint="D9"/>
              </w:rPr>
            </w:pPr>
            <w:r>
              <w:t>	"Correosgiro" es resultado de un acuerdo entre el Ministerio de Fomento y la Unión Postal Universal, agencia de Naciones Unidas especializada en materia postal, y su implantación ha sido posible gracias a la actuación de Correos y Telégrafos y la cooperación de la Unión Postal de las Américas, España y Portugal, organización internacional de la que España es miembro y que promueve la colaboración en materia postal entre todos los países del continente americano, desde Canadá y Estados Unidos, hasta Chile y Argentina, más España y Portugal, en el continente europeo.</w:t>
            </w:r>
          </w:p>
          <w:p>
            <w:pPr>
              <w:ind w:left="-284" w:right="-427"/>
              <w:jc w:val="both"/>
              <w:rPr>
                <w:rFonts/>
                <w:color w:val="262626" w:themeColor="text1" w:themeTint="D9"/>
              </w:rPr>
            </w:pPr>
            <w:r>
              <w:t>	Garcés ha subrayado que durante el año 2014 se enviaron remesas desde España por importe de 16,7 millones de euros. Si se considera el número de giros enviados en los últimos años el crecimiento ha sido relevante al pasar de 32.559 giros en el año 2011 a 85.378 en el año 2014.</w:t>
            </w:r>
          </w:p>
          <w:p>
            <w:pPr>
              <w:ind w:left="-284" w:right="-427"/>
              <w:jc w:val="both"/>
              <w:rPr>
                <w:rFonts/>
                <w:color w:val="262626" w:themeColor="text1" w:themeTint="D9"/>
              </w:rPr>
            </w:pPr>
            <w:r>
              <w:t>	El subsecretario ha concluido indicando que la experiencia está siendo un éxito, porque contribuye activamente a la inclusión financiera y al desarrollo de otros países, fundamentalmente en el área de América Latina y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https://www.notasdeprensa.es/espana-continuara-fomentando-servicios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