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 Zaragoza celebra la segunda Jornada Excelencia Emprendedora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Recientemente, se ha llevado a cabo la Jornada de Excelencia Emprendedora organizada por la Fundación Emprender en Aragón y ESIC, encuadrada en la SEMANA DE LA PERSONA EMPRENDEDORA en Aragón. En la jornada se trató el caso AUDIOTEC, empresa de base tecnológica especialista en ingeniería, consultoría, desarrollos tecnológicos y aplicación de soluciones en acústica y control del ruido. Actualmente comercializa servicios desarrollando productos y soluciones propias.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Centro Tecnológico de Acústica de Audiotec se ha convertido en un referente a nivel europeo en la investigación y desarrollo de productos y sistemas. Ha participado en más de 50 proyectos de investigación en el campo de la acústica en los últimos años, colaborando en el desarrollo de la normativa europea en materia de acústica y vibraciones, siendo un laboratorio referente en el estudio de materiales y sistemas constructivos aplicables a la ingeniería acústica.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jornada comenzó con una presentación de Ramón Tejedor, director gerente de IAF y Antonio Sangó, director de ESIC Aragón. Continuó la sesión Doroteo González, socio director de IMD Soluciones y docente en ESIC Business  and  Marketing School, hablando acerca de la “fuerza de los emprendedores en sectores emergentes”. Posteriormente Ana Espinel, fundadora y CEO de AUDIOTEC, Centro Tecnológico de la Acústica, dio su visión acerca de la revolución de la ingeniería y el control del ruido.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 finalizar la jornada los asistentes compartieron experiencias en torno a un espacio de networking en la Escuela.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https://www.notasdeprensa.es/esic-zaragoza-celebra-la-segunda-jornada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Aragón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