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y NIVEA organizan Young Business Talents, un simulador empresarial que permitirá a los participantes practicar tomando todo tipo de decisiones dentro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null</w:t>
            </w:r>
          </w:p>
          <w:p>
            <w:pPr>
              <w:ind w:left="-284" w:right="-427"/>
              <w:jc w:val="both"/>
              <w:rPr>
                <w:rFonts/>
                <w:color w:val="262626" w:themeColor="text1" w:themeTint="D9"/>
              </w:rPr>
            </w:pPr>
            <w:r>
              <w:t>	Young Business Talents es una competición dirigida a preuniversitarios a nivel regional, nacional e internacional, organizado por ESICy NIVEA, con la colaboración de la Asociación de Marketing de España, a través del uso de un simulador empresarial, que permitirá a los participantes practicar tomando todo tipo de decisiones dentro de una empresa. En esta edición participarán más de 1,5 millones de alumnos de 4º de la ESO, bachillerato y formación profesional, de más de 7.700 centros educativos a nivel nacional.</w:t>
            </w:r>
          </w:p>
          <w:p>
            <w:pPr>
              <w:ind w:left="-284" w:right="-427"/>
              <w:jc w:val="both"/>
              <w:rPr>
                <w:rFonts/>
                <w:color w:val="262626" w:themeColor="text1" w:themeTint="D9"/>
              </w:rPr>
            </w:pPr>
            <w:r>
              <w:t>	Los participantes:</w:t>
            </w:r>
          </w:p>
          <w:p>
            <w:pPr>
              <w:ind w:left="-284" w:right="-427"/>
              <w:jc w:val="both"/>
              <w:rPr>
                <w:rFonts/>
                <w:color w:val="262626" w:themeColor="text1" w:themeTint="D9"/>
              </w:rPr>
            </w:pPr>
            <w:r>
              <w:t>		Podrán vivir lo mismo que se vive al gestionar una empresa.</w:t>
            </w:r>
          </w:p>
          <w:p>
            <w:pPr>
              <w:ind w:left="-284" w:right="-427"/>
              <w:jc w:val="both"/>
              <w:rPr>
                <w:rFonts/>
                <w:color w:val="262626" w:themeColor="text1" w:themeTint="D9"/>
              </w:rPr>
            </w:pPr>
            <w:r>
              <w:t>		Tendrán un laboratorio para experimentar el mundo empresarial.</w:t>
            </w:r>
          </w:p>
          <w:p>
            <w:pPr>
              <w:ind w:left="-284" w:right="-427"/>
              <w:jc w:val="both"/>
              <w:rPr>
                <w:rFonts/>
                <w:color w:val="262626" w:themeColor="text1" w:themeTint="D9"/>
              </w:rPr>
            </w:pPr>
            <w:r>
              <w:t>		Tendrán más elementos de juicio para decidir qué hacer en el futuro.</w:t>
            </w:r>
          </w:p>
          <w:p>
            <w:pPr>
              <w:ind w:left="-284" w:right="-427"/>
              <w:jc w:val="both"/>
              <w:rPr>
                <w:rFonts/>
                <w:color w:val="262626" w:themeColor="text1" w:themeTint="D9"/>
              </w:rPr>
            </w:pPr>
            <w:r>
              <w:t>		Entenderán la teoría y lo que les pueden preguntar en un examen.</w:t>
            </w:r>
          </w:p>
          <w:p>
            <w:pPr>
              <w:ind w:left="-284" w:right="-427"/>
              <w:jc w:val="both"/>
              <w:rPr>
                <w:rFonts/>
                <w:color w:val="262626" w:themeColor="text1" w:themeTint="D9"/>
              </w:rPr>
            </w:pPr>
            <w:r>
              <w:t>		Desarrollarán habilidades.</w:t>
            </w:r>
          </w:p>
          <w:p>
            <w:pPr>
              <w:ind w:left="-284" w:right="-427"/>
              <w:jc w:val="both"/>
              <w:rPr>
                <w:rFonts/>
                <w:color w:val="262626" w:themeColor="text1" w:themeTint="D9"/>
              </w:rPr>
            </w:pPr>
            <w:r>
              <w:t>	Qué se hace</w:t>
            </w:r>
          </w:p>
          <w:p>
            <w:pPr>
              <w:ind w:left="-284" w:right="-427"/>
              <w:jc w:val="both"/>
              <w:rPr>
                <w:rFonts/>
                <w:color w:val="262626" w:themeColor="text1" w:themeTint="D9"/>
              </w:rPr>
            </w:pPr>
            <w:r>
              <w:t>	Los participantes podrán hacer lo mismo que hacen los responsables de las empresas: Analizar, Planificar y Controlar, utilizando una herramienta sofisticada como simulador de empresas.</w:t>
            </w:r>
          </w:p>
          <w:p>
            <w:pPr>
              <w:ind w:left="-284" w:right="-427"/>
              <w:jc w:val="both"/>
              <w:rPr>
                <w:rFonts/>
                <w:color w:val="262626" w:themeColor="text1" w:themeTint="D9"/>
              </w:rPr>
            </w:pPr>
            <w:r>
              <w:t>	Lo esencial son los planes que están formados por un conjunto de decisiones. Las decisiones son lo que se introduce en el simulador. El Young Business Talents permite emular con precisión lo que ocurre en el mundo empresarial.</w:t>
            </w:r>
          </w:p>
          <w:p>
            <w:pPr>
              <w:ind w:left="-284" w:right="-427"/>
              <w:jc w:val="both"/>
              <w:rPr>
                <w:rFonts/>
                <w:color w:val="262626" w:themeColor="text1" w:themeTint="D9"/>
              </w:rPr>
            </w:pPr>
            <w:r>
              <w:t>	Reproduciendo el ciclo del aprendizaje práctico: Antecedente – Conducta – Consecuencia, necesario para aportar experiencia a la teoría, y a tu curriculum.</w:t>
            </w:r>
          </w:p>
          <w:p>
            <w:pPr>
              <w:ind w:left="-284" w:right="-427"/>
              <w:jc w:val="both"/>
              <w:rPr>
                <w:rFonts/>
                <w:color w:val="262626" w:themeColor="text1" w:themeTint="D9"/>
              </w:rPr>
            </w:pPr>
            <w:r>
              <w:t>	Cómo</w:t>
            </w:r>
          </w:p>
          <w:p>
            <w:pPr>
              <w:ind w:left="-284" w:right="-427"/>
              <w:jc w:val="both"/>
              <w:rPr>
                <w:rFonts/>
                <w:color w:val="262626" w:themeColor="text1" w:themeTint="D9"/>
              </w:rPr>
            </w:pPr>
            <w:r>
              <w:t>	Todo el juego de simulación de negocios se lleva a cabo a través de internet excepto la final nacional y la final internacional.</w:t>
            </w:r>
          </w:p>
          <w:p>
            <w:pPr>
              <w:ind w:left="-284" w:right="-427"/>
              <w:jc w:val="both"/>
              <w:rPr>
                <w:rFonts/>
                <w:color w:val="262626" w:themeColor="text1" w:themeTint="D9"/>
              </w:rPr>
            </w:pPr>
            <w:r>
              <w:t>		Crear un “equipo directivo” de 3 ó 4 personas del mismo instituto o colegio y eligir el nombre de la empresa que van a dirigir.</w:t>
            </w:r>
          </w:p>
          <w:p>
            <w:pPr>
              <w:ind w:left="-284" w:right="-427"/>
              <w:jc w:val="both"/>
              <w:rPr>
                <w:rFonts/>
                <w:color w:val="262626" w:themeColor="text1" w:themeTint="D9"/>
              </w:rPr>
            </w:pPr>
            <w:r>
              <w:t>		Cada uno de los miembros del equipo debe inscribirse individualmente, pero como denominador común tendrán el mismo       nombre de empresa.</w:t>
            </w:r>
          </w:p>
          <w:p>
            <w:pPr>
              <w:ind w:left="-284" w:right="-427"/>
              <w:jc w:val="both"/>
              <w:rPr>
                <w:rFonts/>
                <w:color w:val="262626" w:themeColor="text1" w:themeTint="D9"/>
              </w:rPr>
            </w:pPr>
            <w:r>
              <w:t>		A cada equipo directivo se le entrega su empresa.</w:t>
            </w:r>
          </w:p>
          <w:p>
            <w:pPr>
              <w:ind w:left="-284" w:right="-427"/>
              <w:jc w:val="both"/>
              <w:rPr>
                <w:rFonts/>
                <w:color w:val="262626" w:themeColor="text1" w:themeTint="D9"/>
              </w:rPr>
            </w:pPr>
            <w:r>
              <w:t>		Cada simulación está formada por 4/5 empresas (equipos). Cada empresa competirá con otras 3/4 empresas.</w:t>
            </w:r>
          </w:p>
          <w:p>
            <w:pPr>
              <w:ind w:left="-284" w:right="-427"/>
              <w:jc w:val="both"/>
              <w:rPr>
                <w:rFonts/>
                <w:color w:val="262626" w:themeColor="text1" w:themeTint="D9"/>
              </w:rPr>
            </w:pPr>
            <w:r>
              <w:t>		Cada empresa tendrá una contraseña para poder usar el simulador MMT.</w:t>
            </w:r>
          </w:p>
          <w:p>
            <w:pPr>
              <w:ind w:left="-284" w:right="-427"/>
              <w:jc w:val="both"/>
              <w:rPr>
                <w:rFonts/>
                <w:color w:val="262626" w:themeColor="text1" w:themeTint="D9"/>
              </w:rPr>
            </w:pPr>
            <w:r>
              <w:t>		Tendrásn que preparar un plan que se introduce en el simulador y que les dará unos resultados.</w:t>
            </w:r>
          </w:p>
          <w:p>
            <w:pPr>
              <w:ind w:left="-284" w:right="-427"/>
              <w:jc w:val="both"/>
              <w:rPr>
                <w:rFonts/>
                <w:color w:val="262626" w:themeColor="text1" w:themeTint="D9"/>
              </w:rPr>
            </w:pPr>
            <w:r>
              <w:t>		Cada empresa obtendrá una puntuación según su posición respecto a las 5 empresas.</w:t>
            </w:r>
          </w:p>
          <w:p>
            <w:pPr>
              <w:ind w:left="-284" w:right="-427"/>
              <w:jc w:val="both"/>
              <w:rPr>
                <w:rFonts/>
                <w:color w:val="262626" w:themeColor="text1" w:themeTint="D9"/>
              </w:rPr>
            </w:pPr>
            <w:r>
              <w:t>		Lo anterior se repite tantas veces como se indica en el calendario.</w:t>
            </w:r>
          </w:p>
          <w:p>
            <w:pPr>
              <w:ind w:left="-284" w:right="-427"/>
              <w:jc w:val="both"/>
              <w:rPr>
                <w:rFonts/>
                <w:color w:val="262626" w:themeColor="text1" w:themeTint="D9"/>
              </w:rPr>
            </w:pPr>
            <w:r>
              <w:t>		Con cada resultado de cada plan la empresa obtiene una puntuación. La suma de las puntuaciones es lo que da la posición en su región.</w:t>
            </w:r>
          </w:p>
          <w:p>
            <w:pPr>
              <w:ind w:left="-284" w:right="-427"/>
              <w:jc w:val="both"/>
              <w:rPr>
                <w:rFonts/>
                <w:color w:val="262626" w:themeColor="text1" w:themeTint="D9"/>
              </w:rPr>
            </w:pPr>
            <w:r>
              <w:t>		En cada cambio de fase las empresas se vuelven a sortear y competirán con otros equipos distintos.</w:t>
            </w:r>
          </w:p>
          <w:p>
            <w:pPr>
              <w:ind w:left="-284" w:right="-427"/>
              <w:jc w:val="both"/>
              <w:rPr>
                <w:rFonts/>
                <w:color w:val="262626" w:themeColor="text1" w:themeTint="D9"/>
              </w:rPr>
            </w:pPr>
            <w:r>
              <w:t>		Las mejores empresas de la fase regional, con más puntuación, pasarán a la final nacional.</w:t>
            </w:r>
          </w:p>
          <w:p>
            <w:pPr>
              <w:ind w:left="-284" w:right="-427"/>
              <w:jc w:val="both"/>
              <w:rPr>
                <w:rFonts/>
                <w:color w:val="262626" w:themeColor="text1" w:themeTint="D9"/>
              </w:rPr>
            </w:pPr>
            <w:r>
              <w:t>		El equipo ganador a nivel nacional, pasará a participar en la final internacional.</w:t>
            </w:r>
          </w:p>
          <w:p>
            <w:pPr>
              <w:ind w:left="-284" w:right="-427"/>
              <w:jc w:val="both"/>
              <w:rPr>
                <w:rFonts/>
                <w:color w:val="262626" w:themeColor="text1" w:themeTint="D9"/>
              </w:rPr>
            </w:pPr>
            <w:r>
              <w:t>	Descargar criterios de puntuación y clasificación</w:t>
            </w:r>
          </w:p>
          <w:p>
            <w:pPr>
              <w:ind w:left="-284" w:right="-427"/>
              <w:jc w:val="both"/>
              <w:rPr>
                <w:rFonts/>
                <w:color w:val="262626" w:themeColor="text1" w:themeTint="D9"/>
              </w:rPr>
            </w:pPr>
            <w:r>
              <w:t>	Cuándo</w:t>
            </w:r>
          </w:p>
          <w:p>
            <w:pPr>
              <w:ind w:left="-284" w:right="-427"/>
              <w:jc w:val="both"/>
              <w:rPr>
                <w:rFonts/>
                <w:color w:val="262626" w:themeColor="text1" w:themeTint="D9"/>
              </w:rPr>
            </w:pPr>
            <w:r>
              <w:t>	Los interesados podrán inscribirse entre los meses de Septiembre y Octubre. Y la competición se celebrará entre los meses de Noviembre y Febrero.</w:t>
            </w:r>
          </w:p>
          <w:p>
            <w:pPr>
              <w:ind w:left="-284" w:right="-427"/>
              <w:jc w:val="both"/>
              <w:rPr>
                <w:rFonts/>
                <w:color w:val="262626" w:themeColor="text1" w:themeTint="D9"/>
              </w:rPr>
            </w:pPr>
            <w:r>
              <w:t>	Descargar el calendario </w:t>
            </w:r>
          </w:p>
          <w:p>
            <w:pPr>
              <w:ind w:left="-284" w:right="-427"/>
              <w:jc w:val="both"/>
              <w:rPr>
                <w:rFonts/>
                <w:color w:val="262626" w:themeColor="text1" w:themeTint="D9"/>
              </w:rPr>
            </w:pPr>
            <w:r>
              <w:t>	Diplomas 	</w:t>
            </w:r>
          </w:p>
          <w:p>
            <w:pPr>
              <w:ind w:left="-284" w:right="-427"/>
              <w:jc w:val="both"/>
              <w:rPr>
                <w:rFonts/>
                <w:color w:val="262626" w:themeColor="text1" w:themeTint="D9"/>
              </w:rPr>
            </w:pPr>
            <w:r>
              <w:t>	El primer reconocimiento es el que cada participante tendrá de si mismo y el que van a darle los que le conocen. El segundo es el que la sociedad tiene a los que han practicado y por tanto tienen más experiencia.</w:t>
            </w:r>
          </w:p>
          <w:p>
            <w:pPr>
              <w:ind w:left="-284" w:right="-427"/>
              <w:jc w:val="both"/>
              <w:rPr>
                <w:rFonts/>
                <w:color w:val="262626" w:themeColor="text1" w:themeTint="D9"/>
              </w:rPr>
            </w:pPr>
            <w:r>
              <w:t>	Los participantes que lleguen a la Semifinal tendrán derecho a un diploma acreditativo de participación y de los valores añadidos que habrán conseguido. Los equipos que lleven su empresa a la final nacional tendrán además otro diploma acreditativo del nivel al que han llegado.</w:t>
            </w:r>
          </w:p>
          <w:p>
            <w:pPr>
              <w:ind w:left="-284" w:right="-427"/>
              <w:jc w:val="both"/>
              <w:rPr>
                <w:rFonts/>
                <w:color w:val="262626" w:themeColor="text1" w:themeTint="D9"/>
              </w:rPr>
            </w:pPr>
            <w:r>
              <w:t>	El diploma les ayudará a abrir puertas, a demostrar que han hecho un esfuerzo en aprendizaje por la práctica valorado por empresas e instituciones, osea, valorado por las personas que necesitan a personas.</w:t>
            </w:r>
          </w:p>
          <w:p>
            <w:pPr>
              <w:ind w:left="-284" w:right="-427"/>
              <w:jc w:val="both"/>
              <w:rPr>
                <w:rFonts/>
                <w:color w:val="262626" w:themeColor="text1" w:themeTint="D9"/>
              </w:rPr>
            </w:pPr>
            <w:r>
              <w:t>	Premios</w:t>
            </w:r>
          </w:p>
          <w:p>
            <w:pPr>
              <w:ind w:left="-284" w:right="-427"/>
              <w:jc w:val="both"/>
              <w:rPr>
                <w:rFonts/>
                <w:color w:val="262626" w:themeColor="text1" w:themeTint="D9"/>
              </w:rPr>
            </w:pPr>
            <w:r>
              <w:t>	Con 21.200 euros en premios, los 20 mejores equipos de la Final recibirán, cada uno de ellos, 400 euros. Este premio es al equipo mejor clasificado de cada una de las 20 simulaciones que hay en la Final.</w:t>
            </w:r>
          </w:p>
          <w:p>
            <w:pPr>
              <w:ind w:left="-284" w:right="-427"/>
              <w:jc w:val="both"/>
              <w:rPr>
                <w:rFonts/>
                <w:color w:val="262626" w:themeColor="text1" w:themeTint="D9"/>
              </w:rPr>
            </w:pPr>
            <w:r>
              <w:t>	Además hay unos premios especiales a los 5 mejores equipos de la Final que consigan el máximo beneficio para sus empresas:</w:t>
            </w:r>
          </w:p>
          <w:p>
            <w:pPr>
              <w:ind w:left="-284" w:right="-427"/>
              <w:jc w:val="both"/>
              <w:rPr>
                <w:rFonts/>
                <w:color w:val="262626" w:themeColor="text1" w:themeTint="D9"/>
              </w:rPr>
            </w:pPr>
            <w:r>
              <w:t>	Primer equipo: 800 €</w:t>
            </w:r>
          </w:p>
          <w:p>
            <w:pPr>
              <w:ind w:left="-284" w:right="-427"/>
              <w:jc w:val="both"/>
              <w:rPr>
                <w:rFonts/>
                <w:color w:val="262626" w:themeColor="text1" w:themeTint="D9"/>
              </w:rPr>
            </w:pPr>
            <w:r>
              <w:t>	Segundo equipo: 700 €</w:t>
            </w:r>
          </w:p>
          <w:p>
            <w:pPr>
              <w:ind w:left="-284" w:right="-427"/>
              <w:jc w:val="both"/>
              <w:rPr>
                <w:rFonts/>
                <w:color w:val="262626" w:themeColor="text1" w:themeTint="D9"/>
              </w:rPr>
            </w:pPr>
            <w:r>
              <w:t>	Tercer equipo: 600 €</w:t>
            </w:r>
          </w:p>
          <w:p>
            <w:pPr>
              <w:ind w:left="-284" w:right="-427"/>
              <w:jc w:val="both"/>
              <w:rPr>
                <w:rFonts/>
                <w:color w:val="262626" w:themeColor="text1" w:themeTint="D9"/>
              </w:rPr>
            </w:pPr>
            <w:r>
              <w:t>	Cuarto equipo: 500 €</w:t>
            </w:r>
          </w:p>
          <w:p>
            <w:pPr>
              <w:ind w:left="-284" w:right="-427"/>
              <w:jc w:val="both"/>
              <w:rPr>
                <w:rFonts/>
                <w:color w:val="262626" w:themeColor="text1" w:themeTint="D9"/>
              </w:rPr>
            </w:pPr>
            <w:r>
              <w:t>	Quinto equipo: 400 €</w:t>
            </w:r>
          </w:p>
          <w:p>
            <w:pPr>
              <w:ind w:left="-284" w:right="-427"/>
              <w:jc w:val="both"/>
              <w:rPr>
                <w:rFonts/>
                <w:color w:val="262626" w:themeColor="text1" w:themeTint="D9"/>
              </w:rPr>
            </w:pPr>
            <w:r>
              <w:t>	Los profesores y los centros docentes también tendrán premio.</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https://www.notasdeprensa.es/esic-y-nivea-organizan-young-business-talents_1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