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22/10/2015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Sevilla se convierte en el epicentro del marketing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edición del Digital Business Summit celebrada en ESIC Sevilla estuvo marcada por unos ponentes de altura y por una amplia participación en redes sociales por parte de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acto, que se desarrolló en la sede de la Isla de Cartuja, fue presentado por Ignacio de la Vega, director de ESIC Andalucía, y contó con la presencia de Pau Valdés, CEO en InbounCycle; Jorge Haldón, consultor de Marketing Digital en C2 Intelligent Solutions; Antonio Fagundo, coordinador de Relaciones Externas y Marketing en Masaltos.com; y Enrique Benayas, director del Instituto de la Economía Digital de ESIC (ICEMD). El hilo conductor para esta primera edición fue determinar: “3 retos, 3 oportunidades y 3 consejos” sobre la economía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Valdés, resaltó la saturación del mercado del SEM, la baja efectividad de las llamadas comerciales “frías” y la tendencia a la baja de la tasas de conversión en las ‘landing pages’. Remarcó la importancia de buscar “tráfico natural y no pagado” y del marketing de contenidos. Entre sus oportunidades: crear un canal de atracción de tráfico y ‘leads’ independiente de los canales de pago, trabajar el 100% de los ‘leads’ en el proceso de compra y subir al 10% la tasa de conversión. Como consejos, generar contenido para los consumidores (“entre 3 y 5 artículos del blog a la semana y documentos descargables”), usar herramientas de automatización del marketing y profundizar en el ‘inbound’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Haldón, destacó la escasa adaptación al móvil del ‘ecommerce’ en España (40%) y la importancia del ‘crossmedia’ al conectarse los usuarios desde cinco dispositivos distintos al día. Jorge declaró: “tenemos que ser absolutamente móviles porque el 37% de las búsquedas son ya ‘mobile’”. Haldón insistió en el remarketing y en el aprovechamiento de las herramientas de análisis de datos. Y coincidió con Valdés en la importancia del marketing de contenidos.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Facundo, que, con un refrescante ‘storytelling’ capitaneado por el mismísimo Homer Simpson, relató la trayectoria de la empresa Masaltos.com. En su ponencia habló de SEO, de cerrar el círculo entre lo offline y lo online y puso de manifiesto el éxito de esta empresa, que fabrica zapatos para aumentar de estatura, a través de los datos reales: web en ocho idiomas, posicionamiento líder en Google, 80.000 clientes de 88 países, 14.000 pares de zapatos vendidos al año y dos de cada tres ventas realizadas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Benayas concluyó con 3 interesantes retos: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Innovar, y que esta innovación forme parte de los valores de la compañía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Talento, procesos y tecnología como palancas para la transformación de las empresas en entidades digitales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una clara propuesta de valor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finalizar, aconsejó invertir en talento, “decir menos y hacer más” y colocar al consumidor en el centro. Y, como epílogo, una frase muy sugerente: “Las empresas de éxito tienen corazón de cliente, mente analítica y cuerpo tecnológico”.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https://www.notasdeprensa.es/esic-sevilla-se-convierte-en-el-epicentro-del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Andalucia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