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ESIC Emprendedores convoca al programa 'Formación para Inversores'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próximo martes, 24 de noviembre, ESIC Emprendedores comenzará en la sede de Arturo Soria (Madrid) el Programa de Formación para Inversores. El compromiso con los emprendedores cada día está más vivo y consolidado, por ello, convocan a este encuentro para dar a conocer los elementos clave que intervienen en el proceso de inversión, facilitando al inversor criterios para detectar oportunidades, valorar proyectos y negociar las condiciones de los acuerdos. Una jornada ideal para promover el networking entre potenciales inversores.</w:t>
            </w:r>
          </w:p>
          <w:p>
            <w:pPr>
              <w:ind w:left="-284" w:right="-427"/>
              <w:jc w:val="both"/>
              <w:rPr>
                <w:rFonts/>
                <w:color w:val="262626" w:themeColor="text1" w:themeTint="D9"/>
              </w:rPr>
            </w:pPr>
            <w:r>
              <w:t>	El programa consta de seis sesiones que darán comienzo el día 24 de noviembre, para ello contamos con la participación de tres grandes profesionales y profesores de ESIC:</w:t>
            </w:r>
          </w:p>
          <w:p>
            <w:pPr>
              <w:ind w:left="-284" w:right="-427"/>
              <w:jc w:val="both"/>
              <w:rPr>
                <w:rFonts/>
                <w:color w:val="262626" w:themeColor="text1" w:themeTint="D9"/>
              </w:rPr>
            </w:pPr>
            <w:r>
              <w:t>	Fernando Moroy - Vicepresidente de Keitetsu, director de Relaciones Institucionales de la Caixa – D.T. Madrid.</w:t>
            </w:r>
          </w:p>
          <w:p>
            <w:pPr>
              <w:ind w:left="-284" w:right="-427"/>
              <w:jc w:val="both"/>
              <w:rPr>
                <w:rFonts/>
                <w:color w:val="262626" w:themeColor="text1" w:themeTint="D9"/>
              </w:rPr>
            </w:pPr>
            <w:r>
              <w:t>	Manuel Balsera - Socio director en Graffos, director de Desarrollo de Negocio en Zadecon y socio fundador de Sancho  and  Watson.</w:t>
            </w:r>
          </w:p>
          <w:p>
            <w:pPr>
              <w:ind w:left="-284" w:right="-427"/>
              <w:jc w:val="both"/>
              <w:rPr>
                <w:rFonts/>
                <w:color w:val="262626" w:themeColor="text1" w:themeTint="D9"/>
              </w:rPr>
            </w:pPr>
            <w:r>
              <w:t>	Angel Cavada - CMO AMC Networks International Iberia, fundador del Fondo de Inversión en Seed Capital START Digital Media Capital, E iTrain-Global, NSCREENS, P1P.</w:t>
            </w:r>
          </w:p>
          <w:p>
            <w:pPr>
              <w:ind w:left="-284" w:right="-427"/>
              <w:jc w:val="both"/>
              <w:rPr>
                <w:rFonts/>
                <w:color w:val="262626" w:themeColor="text1" w:themeTint="D9"/>
              </w:rPr>
            </w:pPr>
            <w:r>
              <w:t>	Orden del Programa</w:t>
            </w:r>
          </w:p>
          <w:p>
            <w:pPr>
              <w:ind w:left="-284" w:right="-427"/>
              <w:jc w:val="both"/>
              <w:rPr>
                <w:rFonts/>
                <w:color w:val="262626" w:themeColor="text1" w:themeTint="D9"/>
              </w:rPr>
            </w:pPr>
            <w:r>
              <w:t>	Martes 24 de 19,00 a 22h h. Fernando Moroy	1. Invertir en proyectos innovadores</w:t>
            </w:r>
          </w:p>
          <w:p>
            <w:pPr>
              <w:ind w:left="-284" w:right="-427"/>
              <w:jc w:val="both"/>
              <w:rPr>
                <w:rFonts/>
                <w:color w:val="262626" w:themeColor="text1" w:themeTint="D9"/>
              </w:rPr>
            </w:pPr>
            <w:r>
              <w:t>		El ecosistema emprendedor</w:t>
            </w:r>
          </w:p>
          <w:p>
            <w:pPr>
              <w:ind w:left="-284" w:right="-427"/>
              <w:jc w:val="both"/>
              <w:rPr>
                <w:rFonts/>
                <w:color w:val="262626" w:themeColor="text1" w:themeTint="D9"/>
              </w:rPr>
            </w:pPr>
            <w:r>
              <w:t>		La oportunidad de invertir en proyectos innovadores</w:t>
            </w:r>
          </w:p>
          <w:p>
            <w:pPr>
              <w:ind w:left="-284" w:right="-427"/>
              <w:jc w:val="both"/>
              <w:rPr>
                <w:rFonts/>
                <w:color w:val="262626" w:themeColor="text1" w:themeTint="D9"/>
              </w:rPr>
            </w:pPr>
            <w:r>
              <w:t>		Los Business angels y su entorno</w:t>
            </w:r>
          </w:p>
          <w:p>
            <w:pPr>
              <w:ind w:left="-284" w:right="-427"/>
              <w:jc w:val="both"/>
              <w:rPr>
                <w:rFonts/>
                <w:color w:val="262626" w:themeColor="text1" w:themeTint="D9"/>
              </w:rPr>
            </w:pPr>
            <w:r>
              <w:t>	Miércoles 25 y jueves 26 de 19,00 a 22,00h. Manuel Balsera	2. Evaluar la forma en que se está gestionando el proyecto y su estado</w:t>
            </w:r>
          </w:p>
          <w:p>
            <w:pPr>
              <w:ind w:left="-284" w:right="-427"/>
              <w:jc w:val="both"/>
              <w:rPr>
                <w:rFonts/>
                <w:color w:val="262626" w:themeColor="text1" w:themeTint="D9"/>
              </w:rPr>
            </w:pPr>
            <w:r>
              <w:t>		La cultura lean</w:t>
            </w:r>
          </w:p>
          <w:p>
            <w:pPr>
              <w:ind w:left="-284" w:right="-427"/>
              <w:jc w:val="both"/>
              <w:rPr>
                <w:rFonts/>
                <w:color w:val="262626" w:themeColor="text1" w:themeTint="D9"/>
              </w:rPr>
            </w:pPr>
            <w:r>
              <w:t>		Lean startup</w:t>
            </w:r>
          </w:p>
          <w:p>
            <w:pPr>
              <w:ind w:left="-284" w:right="-427"/>
              <w:jc w:val="both"/>
              <w:rPr>
                <w:rFonts/>
                <w:color w:val="262626" w:themeColor="text1" w:themeTint="D9"/>
              </w:rPr>
            </w:pPr>
            <w:r>
              <w:t>		El desarrollo de clientes</w:t>
            </w:r>
          </w:p>
          <w:p>
            <w:pPr>
              <w:ind w:left="-284" w:right="-427"/>
              <w:jc w:val="both"/>
              <w:rPr>
                <w:rFonts/>
                <w:color w:val="262626" w:themeColor="text1" w:themeTint="D9"/>
              </w:rPr>
            </w:pPr>
            <w:r>
              <w:t>	3. Planteamiento de un proyectos innovador</w:t>
            </w:r>
          </w:p>
          <w:p>
            <w:pPr>
              <w:ind w:left="-284" w:right="-427"/>
              <w:jc w:val="both"/>
              <w:rPr>
                <w:rFonts/>
                <w:color w:val="262626" w:themeColor="text1" w:themeTint="D9"/>
              </w:rPr>
            </w:pPr>
            <w:r>
              <w:t>		La oportunidad de negocio</w:t>
            </w:r>
          </w:p>
          <w:p>
            <w:pPr>
              <w:ind w:left="-284" w:right="-427"/>
              <w:jc w:val="both"/>
              <w:rPr>
                <w:rFonts/>
                <w:color w:val="262626" w:themeColor="text1" w:themeTint="D9"/>
              </w:rPr>
            </w:pPr>
            <w:r>
              <w:t>		El modelo de negocio</w:t>
            </w:r>
          </w:p>
          <w:p>
            <w:pPr>
              <w:ind w:left="-284" w:right="-427"/>
              <w:jc w:val="both"/>
              <w:rPr>
                <w:rFonts/>
                <w:color w:val="262626" w:themeColor="text1" w:themeTint="D9"/>
              </w:rPr>
            </w:pPr>
            <w:r>
              <w:t>	Lunes 30 de noviembre, 1 y 2 de diciembre de 19,00 a 22,00h. Angel Cavada	4. Valoración del proyecto y propuesta de inversión</w:t>
            </w:r>
          </w:p>
          <w:p>
            <w:pPr>
              <w:ind w:left="-284" w:right="-427"/>
              <w:jc w:val="both"/>
              <w:rPr>
                <w:rFonts/>
                <w:color w:val="262626" w:themeColor="text1" w:themeTint="D9"/>
              </w:rPr>
            </w:pPr>
            <w:r>
              <w:t>		La valoración de la sociedad</w:t>
            </w:r>
          </w:p>
          <w:p>
            <w:pPr>
              <w:ind w:left="-284" w:right="-427"/>
              <w:jc w:val="both"/>
              <w:rPr>
                <w:rFonts/>
                <w:color w:val="262626" w:themeColor="text1" w:themeTint="D9"/>
              </w:rPr>
            </w:pPr>
            <w:r>
              <w:t>		Evaluación de la propuesta de inversión y sus condiciones. Due diligence</w:t>
            </w:r>
          </w:p>
          <w:p>
            <w:pPr>
              <w:ind w:left="-284" w:right="-427"/>
              <w:jc w:val="both"/>
              <w:rPr>
                <w:rFonts/>
                <w:color w:val="262626" w:themeColor="text1" w:themeTint="D9"/>
              </w:rPr>
            </w:pPr>
            <w:r>
              <w:t>		Claves para seleccionar proyectos para invertir. Método Rob Jhonson</w:t>
            </w:r>
          </w:p>
          <w:p>
            <w:pPr>
              <w:ind w:left="-284" w:right="-427"/>
              <w:jc w:val="both"/>
              <w:rPr>
                <w:rFonts/>
                <w:color w:val="262626" w:themeColor="text1" w:themeTint="D9"/>
              </w:rPr>
            </w:pPr>
            <w:r>
              <w:t>	5. Casos prácticos de inversión</w:t>
            </w:r>
          </w:p>
          <w:p>
            <w:pPr>
              <w:ind w:left="-284" w:right="-427"/>
              <w:jc w:val="both"/>
              <w:rPr>
                <w:rFonts/>
                <w:color w:val="262626" w:themeColor="text1" w:themeTint="D9"/>
              </w:rPr>
            </w:pPr>
            <w:r>
              <w:t>		Evaluación de características y estado de los proyectos para una posible participación como inversores</w:t>
            </w:r>
          </w:p>
          <w:p>
            <w:pPr>
              <w:ind w:left="-284" w:right="-427"/>
              <w:jc w:val="both"/>
              <w:rPr>
                <w:rFonts/>
                <w:color w:val="262626" w:themeColor="text1" w:themeTint="D9"/>
              </w:rPr>
            </w:pPr>
            <w:r>
              <w:t>		Estudio propuestas de inversión y expectativas de rentabilidad y salida</w:t>
            </w:r>
          </w:p>
          <w:p>
            <w:pPr>
              <w:ind w:left="-284" w:right="-427"/>
              <w:jc w:val="both"/>
              <w:rPr>
                <w:rFonts/>
                <w:color w:val="262626" w:themeColor="text1" w:themeTint="D9"/>
              </w:rPr>
            </w:pPr>
            <w:r>
              <w:t>	6. Negociación y cierre de la participación</w:t>
            </w:r>
          </w:p>
          <w:p>
            <w:pPr>
              <w:ind w:left="-284" w:right="-427"/>
              <w:jc w:val="both"/>
              <w:rPr>
                <w:rFonts/>
                <w:color w:val="262626" w:themeColor="text1" w:themeTint="D9"/>
              </w:rPr>
            </w:pPr>
            <w:r>
              <w:t>		Condiciones de participación</w:t>
            </w:r>
          </w:p>
          <w:p>
            <w:pPr>
              <w:ind w:left="-284" w:right="-427"/>
              <w:jc w:val="both"/>
              <w:rPr>
                <w:rFonts/>
                <w:color w:val="262626" w:themeColor="text1" w:themeTint="D9"/>
              </w:rPr>
            </w:pPr>
            <w:r>
              <w:t>		Pacto de socios</w:t>
            </w:r>
          </w:p>
          <w:p>
            <w:pPr>
              <w:ind w:left="-284" w:right="-427"/>
              <w:jc w:val="both"/>
              <w:rPr>
                <w:rFonts/>
                <w:color w:val="262626" w:themeColor="text1" w:themeTint="D9"/>
              </w:rPr>
            </w:pPr>
            <w:r>
              <w:t>		Aspectos fiscales y legales de las operaciones</w:t>
            </w:r>
          </w:p>
          <w:p>
            <w:pPr>
              <w:ind w:left="-284" w:right="-427"/>
              <w:jc w:val="both"/>
              <w:rPr>
                <w:rFonts/>
                <w:color w:val="262626" w:themeColor="text1" w:themeTint="D9"/>
              </w:rPr>
            </w:pPr>
            <w:r>
              <w:t>	Tarifa del Programa:</w:t>
            </w:r>
          </w:p>
          <w:p>
            <w:pPr>
              <w:ind w:left="-284" w:right="-427"/>
              <w:jc w:val="both"/>
              <w:rPr>
                <w:rFonts/>
                <w:color w:val="262626" w:themeColor="text1" w:themeTint="D9"/>
              </w:rPr>
            </w:pPr>
            <w:r>
              <w:t>	Socios del Club: Gratuito Antiguos Alumnos: 100€ Personas externas (no socios): 500€ Click para Inscribirte en el Programa de Formación para Inversores</w:t>
            </w:r>
          </w:p>
          <w:p>
            <w:pPr>
              <w:ind w:left="-284" w:right="-427"/>
              <w:jc w:val="both"/>
              <w:rPr>
                <w:rFonts/>
                <w:color w:val="262626" w:themeColor="text1" w:themeTint="D9"/>
              </w:rPr>
            </w:pPr>
            <w:r>
              <w:t>	Es imprescindible la confirmación de asistencia antes del 23 de noviembre de 2015</w:t>
            </w:r>
          </w:p>
          <w:p>
            <w:pPr>
              <w:ind w:left="-284" w:right="-427"/>
              <w:jc w:val="both"/>
              <w:rPr>
                <w:rFonts/>
                <w:color w:val="262626" w:themeColor="text1" w:themeTint="D9"/>
              </w:rPr>
            </w:pPr>
            <w:r>
              <w:t>	Para más información contactar con: emprendedores@esic.edu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https://www.notasdeprensa.es/esic-emprendedores-convoca-al-programa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