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05/09/2014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Equivalenza firma su máster franquicia para Arabia Saudí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Equivalenza continúa su expansión internacional en los países árabes. Después de extender su actividad en Europa, América y África, la marca de perfumerías española apuesta por nuevos mercados con la reciente firma de su máster franquicia para Arabia Saudí.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Muath Al Huzani es el nuevo máster de la marca en el país, encargándose de la expansión de Equivalenza en la zona. En su experiencia profesional destaca la desarrollada junto a su socio Abdulraman Al Shabib en la distribución en Arabia de perfumes orientales y productos españoles como el azafrán.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Equivalenza adaptará su modelo de negocio al mercado arábigo orientándose a la gama media-alta. La marca española prevé una fuerte entrada en Arabia Saudí, con aperturas en las principales ciudades del país como Riad, Yida, La Meca, Dammam y Khovar, entre otras. La previsión es que Equivalenza pueda contar con un mínimo de 100 tiendas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post Equivalenza firma su máster franquicia para Arabia Saudí appeared first on Equivalenza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Equivalenza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https://www.notasdeprensa.es/equivalenza-firma-su-master-franquicia-para_1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