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27/06/2018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Enrique Moreno, nuevo Director de Recursos Humanos de Kiabi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Kiabi, la compañía francesa de moda a pequeños precios para toda la familia, ha elegido a Enrique Moreno como su nuevo "Líder de Cultura & Talento" en Kiabi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Enrique Moreno es un buen conocedor del espíritu Kiabi; comenzó su andadura en Kiabi España en el departamento de ventas como Manager de Sección, para continuar liderando la Dirección de Tiendas. Tras 6 años, dio el salto al área de Personas como responsable de Formación y Desarrollo.</w:t></w:r></w:p><w:p><w:pPr><w:ind w:left="-284" w:right="-427"/>	<w:jc w:val="both"/><w:rPr><w:rFonts/><w:color w:val="262626" w:themeColor="text1" w:themeTint="D9"/></w:rPr></w:pPr><w:r><w:t>El lema de Kiabi “La felicidad te queda bien” define a la perfección su cultura, valores y su evolución en cuanto a la gestión de personas. “Una de las claves del éxito de Recursos Humanos es que no vamos al lado del negocio, sino por delante”, afirma Moreno. Este posicionamiento a la vanguardia del negocio, así como tener en cuenta a las personas y sus necesidades, los ha llevado a ser una compañía referente en la gestión e innovación en el ámbito del capital humano.</w:t></w:r></w:p><w:p><w:pPr><w:ind w:left="-284" w:right="-427"/>	<w:jc w:val="both"/><w:rPr><w:rFonts/><w:color w:val="262626" w:themeColor="text1" w:themeTint="D9"/></w:rPr></w:pPr><w:r><w:t>Como nuevo Líder de Cultura  and  Talento en Kiabi, Enrique ha comentado cuales son los tres requisitos clave que deben tener sus trabajadores: “el primero es que le gusten los retos, ya sea vendedor de tienda o director de RRHH, un kiaber está deseando afrontar nuevos retos; el segundo es que tenga interés por la moda; y el tercer rasgo es que le encante estar con personas”. Moreno, anima a sus kiabers, que así se denominan los trabajadores de la compañía, a que se atrevan a equivocarse, pero que también se atrevan a acertar.</w:t></w:r></w:p><w:p><w:pPr><w:ind w:left="-284" w:right="-427"/>	<w:jc w:val="both"/><w:rPr><w:rFonts/><w:color w:val="262626" w:themeColor="text1" w:themeTint="D9"/></w:rPr></w:pPr><w:r><w:t>La compañía ofrece oportunidades a través de un mapa de desarrollo basado en las tres cualidades de un kiaber y a partir de ahí, trabajan con dos pilares: el plan de desarrollo de las fortalezas de la persona y la formación. Un buen ejemplo es proponer a sus equipos que decidan, conjuntamente con su manager, en qué áreas son buenos y a partir de ahí se diseñan las opciones que les ayuden a crecer profesionalmente.</w:t></w:r></w:p><w:p><w:pPr><w:ind w:left="-284" w:right="-427"/>	<w:jc w:val="both"/><w:rPr><w:rFonts/><w:color w:val="262626" w:themeColor="text1" w:themeTint="D9"/></w:rPr></w:pPr><w:r><w:t>Actualmente Kiabi está atravesando por uno de sus mejores momentos; ha vuelto a ser seleccionada por Great Place To Work, el referente internacional en consultoría de investigación y gestión de recursos humanos, como una de las mejores empresas de Europa para trabajar en 2018, y junto con la inauguración de nuevas tiendas, se traduce en la ambición de la marca por superarse y ser mejores cada día.</w:t></w:r></w:p><w:p><w:pPr><w:ind w:left="-284" w:right="-427"/>	<w:jc w:val="both"/><w:rPr><w:rFonts/><w:color w:val="262626" w:themeColor="text1" w:themeTint="D9"/></w:rPr></w:pPr><w:r><w:t>Sobre Kiabi Kiabi es la marca de moda de origen francés, creada en 1978 por Patrick Mulliez. Kiabi ofrece productos de tendencia y calidad, accesibles a todo el mundo, en definitiva, Kiabi es “moda a pequeños precios para toda la familia”. Perteneciente al grupo francés Mulliez, opera en tiendas propias, venta online y franquicias.</w:t></w:r></w:p><w:p><w:pPr><w:ind w:left="-284" w:right="-427"/>	<w:jc w:val="both"/><w:rPr><w:rFonts/><w:color w:val="262626" w:themeColor="text1" w:themeTint="D9"/></w:rPr></w:pPr><w:r><w:t>Actualmente cuenta con más de 8.000 trabajadores en todo el mundo de más de 60 nacionalidades distintas. Kiabi cuenta con cerca de 500 puntos de venta en 13 países, y realiza más de 1.900 millones de euros en ventas. En 2016, le fue otorgada la 5º posición como Great Place To Work en España.</w:t></w:r></w:p><w:p><w:pPr><w:ind w:left="-284" w:right="-427"/>	<w:jc w:val="both"/><w:rPr><w:rFonts/><w:color w:val="262626" w:themeColor="text1" w:themeTint="D9"/></w:rPr></w:pPr><w:r><w:t>Para más información prensa:GLOBALLY 91 781 39 87Silvia Luacessilvia.luaces@newlink-group.com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Alicia Carrero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https://www.notasdeprensa.es/enrique-moreno-nuevo-director-de-recursos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Moda Nombramientos Recursos humanos Consumo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