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Desverm el 27/07/2023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Enfoque en la precisión: Schaeffler expone una gama de productos de alta calidad para la robótica y la automatización industrial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Schaeffler presenta su programa completo de reductores y reductores planetarios de precisión. Estreno: accionamientos de precisión modulares y adaptados a las especificaciones del cliente para la automatización industrial. Slidekits y Liftkits de Ewellix para las soluciones de automatización y la robótica en varios sectores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división Industrial de Schaeffler, el proveedor global de los sectores de la automoción y la industria, presentará su portafolio completo de rodamientos de precisión, reductores de precisión y accionamientos de precisión para la automatización industrial y específicamente para cobots y robots industriales en la feria automatica 2023 (del 27 al 30 de junio en Múnich) en el pabellón B6, stand 111.</w:t>
            </w:r>
          </w:p>
          <w:p>
            <w:pPr>
              <w:ind w:left="-284" w:right="-427"/>
              <w:jc w:val="both"/>
              <w:rPr>
                <w:rFonts/>
                <w:color w:val="262626" w:themeColor="text1" w:themeTint="D9"/>
              </w:rPr>
            </w:pPr>
            <w:r>
              <w:t>Reductores de precisión para cobots y robots ligerosSchaeffler presenta sus reductores de precisión compactos de la serie RT1 (para aplicaciones de par elevado) y RT2 (para las aplicaciones de par estándar) como sus soluciones para cobots y robots ligeros, pero también para aplicaciones médicas, como los accionamientos para brazos en C y montajes de techo pesados. Los reductores de precisión de las series RT1 y RT2 están disponibles para pares de salida de hasta 300 Nm. Para los pares de salida de 300 Nm a 5.000 Nm, se utiliza la serie PSC de reductores planetarios de precisión.</w:t>
            </w:r>
          </w:p>
          <w:p>
            <w:pPr>
              <w:ind w:left="-284" w:right="-427"/>
              <w:jc w:val="both"/>
              <w:rPr>
                <w:rFonts/>
                <w:color w:val="262626" w:themeColor="text1" w:themeTint="D9"/>
              </w:rPr>
            </w:pPr>
            <w:r>
              <w:t>Los Slidekits y Liftkits de Ewellix son un complemento ideal para la gama de productos, y se utilizan preferentemente como ejes horizontales y verticales listos para su montaje a fin de ampliar la gama de cobots y robots industriales. Asimismo, Schaeffler presentará por primera vez los actuadores de bloqueo de suelo de Ewellix.  Se trata de unidades de elevación muy compactas que se pueden utilizar para elevar ligeramente plataformas móviles, como los robots móviles autónomos (AMR), las mesas móviles, o las piezas de máquinas, y así fijarlas firmemente al suelo.</w:t>
            </w:r>
          </w:p>
          <w:p>
            <w:pPr>
              <w:ind w:left="-284" w:right="-427"/>
              <w:jc w:val="both"/>
              <w:rPr>
                <w:rFonts/>
                <w:color w:val="262626" w:themeColor="text1" w:themeTint="D9"/>
              </w:rPr>
            </w:pPr>
            <w:r>
              <w:t>Estreno en la feria automatica: accionamientos de precisión configurables individualmenteEl cliente puede elegir entre una amplia gama de proveedores de servomotores de precisión en el mercado, pero su influencia en el diseño suele ser limitada. Con los nuevos accionamientos de precisión de Schaeffler, las empresas pueden, en gran medida, adaptar los accionamientos a sus aplicaciones, sin tener que invertir en el desarrollo de estos componentes. Básicamente, los accionamientos de precisión abarcan los reductores de precisión de las series RT1 y RT2, que Schaeffler completa con motores seleccionados, encoders opcionales, tecnología integrada de sensores de par y soportes y ejes adaptados individualmente para fabricar accionamientos del tipo plug  and  play. De este modo, los fabricantes se pueden concentrar en su competencia fundamental durante el desarrollo de sus máquinas, pero no tienen que prescindir de accionamientos personalizados.</w:t>
            </w:r>
          </w:p>
          <w:p>
            <w:pPr>
              <w:ind w:left="-284" w:right="-427"/>
              <w:jc w:val="both"/>
              <w:rPr>
                <w:rFonts/>
                <w:color w:val="262626" w:themeColor="text1" w:themeTint="D9"/>
              </w:rPr>
            </w:pPr>
            <w:r>
              <w:t>Además de la división Industrial de Schaeffler, Schaeffler Special Machinery, el sector de maquinaria especial del Grupo Schaeffler, vuelve a participar en la edición de la feria de este año en el stand 311 del pabellón A5.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https://www.notasdeprensa.es/enfoque-en-la-precision-schaeffler-expone-una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Eventos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