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octubre 2015 se registraron  8,8 millones de pernoctaciones en Canarias, un 4% más que en octubre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establecimientos hoteleros y extrahoteleros registraron en 8,8 millones de pernoctaciones en octubre 2015, lo que supone un aumento del 3,7% respecto a las registradas en el mismo periodo que 2014. Las de los extranjeros aumentaron un 3,3%, las de los residentes en España aumentaron un 6,9%. El número de viajeros entrados en estos establecimientos ascendió a 1.189.109 un 9,1% más que en 2014. Los extranjeros aumentaron un 7,4% y los residentes en España aumentan un 17%.El mayor número de los viajeros residen en Gran Bretaña, seguidos de los residentes en España y en Alemania.</w:t>
            </w:r>
          </w:p>
          <w:p>
            <w:pPr>
              <w:ind w:left="-284" w:right="-427"/>
              <w:jc w:val="both"/>
              <w:rPr>
                <w:rFonts/>
                <w:color w:val="262626" w:themeColor="text1" w:themeTint="D9"/>
              </w:rPr>
            </w:pPr>
            <w:r>
              <w:t>	La tasa de ocupación por habitaciones o apartamentos se cifró en 76,9%, 2 punto más respecto al mismo periodo del año pasado. La isla con mayor índice censal de ocupación por habitaciones o apartamentos fue Fuerteventura, con un 87%. La tarifa media por habitación mensual (ADR) se situó en 71,56 euros por día. El ingreso por habitación disponible (RevPAR), se situó en 55,06 euros por día. Los ingresos totales percibidos en el total de establecimientos hotelero y extrahoteleros se situaron ende 289 millones de euros, lo que supone un incremento de 7,6% respecto a octubre 2014.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https://www.notasdeprensa.es/en-octubre-2015-se-registraron-88-millones-de_1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