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marcha la primera jornada del Internacional de España Senior Dobles Masculino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en juego la primera jornada del Campeonato Internacional de España Senior Dobles Masculino en el Club de Golf Oliva Nova (Valencia). Esta competición por parejas se celebra en dos mangas, dando paso el viernes a la prueba individual, a celebrarse en el mismo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Está en juego la primera jornada del Campeonato Internacional de España Senior Dobles Masculino en el Club de Golf Oliva Nova (Valencia). Esta competición por parejas se celebra en dos mangas, dando paso el viernes a la prueba individual, a celebrarse en el mismo campo.</w:t>
            </w:r>
          </w:p>
          <w:p>
            <w:pPr>
              <w:ind w:left="-284" w:right="-427"/>
              <w:jc w:val="both"/>
              <w:rPr>
                <w:rFonts/>
                <w:color w:val="262626" w:themeColor="text1" w:themeTint="D9"/>
              </w:rPr>
            </w:pPr>
            <w:r>
              <w:t>	La competición de Dobles abre la semana, y lo hace con una prueba en la que no repetirá victoria la pareja ganadora en 2014, Ian Brotherston y Kai Flint, que no concurre. Sí juegan los campeones en 2012 y 2013, Gustavo Larrazábal y Juan Carlos Tinturé (hándicap de juego acumulado 5,5).</w:t>
            </w:r>
          </w:p>
          <w:p>
            <w:pPr>
              <w:ind w:left="-284" w:right="-427"/>
              <w:jc w:val="both"/>
              <w:rPr>
                <w:rFonts/>
                <w:color w:val="262626" w:themeColor="text1" w:themeTint="D9"/>
              </w:rPr>
            </w:pPr>
            <w:r>
              <w:t>	Tanto la prueba de Dobles como la Individual siguen los formatos de juego tradicionales desde su creación: la primera jornada del Dobles se disputa bajo la modalidad de Mejor Bola (se anota en cada hoyo el mejor resultado de cada pareja), mientras que la segunda se completa mediante la modalidad Greensome (se efectúan dos salidas en cada hoyo, una por jugador, eligiéndose a partir de entonces la mejor bola, golpeada por cada integrante de la pareja de forma alternativa hasta embocarla); el Individual se celebrará bajo el formato Stroke Play (juego por golpes), con un corte en el puesto 60 y empatados tras la segunda vuelta.</w:t>
            </w:r>
          </w:p>
          <w:p>
            <w:pPr>
              <w:ind w:left="-284" w:right="-427"/>
              <w:jc w:val="both"/>
              <w:rPr>
                <w:rFonts/>
                <w:color w:val="262626" w:themeColor="text1" w:themeTint="D9"/>
              </w:rPr>
            </w:pPr>
            <w:r>
              <w:t>	Consulta los resultados y horarios de salida al término de cada jornada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https://www.notasdeprensa.es/en-marcha-la-primera-jornada-del-internacional_1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