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Elon Energías Renovables anuncia las nuevas subvenciones para energías renovables en Euskadi: oportunidades para instalar aerotermia y placas solares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continuado por promover el uso de energías renovables y mejorar la sostenibilidad en Euskadi, se ha anunciado la disponibilidad de nuevas subvenciones destinadas a la instalación de sistemas de aerotermia y paneles fotovoltaicos. Esta iniciativa está dirigida a particulares que no realizan ninguna actividad económica y comunidades de propietarios residenciales sobre propiedad horizontal, marcando un paso significativo hacia la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Detalles de las subvencionesEl Gobierno Vasco ha abierto el plazo de presentación de solicitudes para estas ayudas, que comenzó el 15 de abril de 2024 y se extenderá hasta el 31 de octubre de 2024, o hasta que se agoten los fondos disponibles. Los beneficiarios tienen la oportunidad de modernizar sus sistemas energéticos mediante la instalación de tecnologías limpias y renovables, que no solo contribuyen a la reducción de la huella de carbono, sino que también ofrecen una reducción significativa en los costes de energía a largo plazo. Las actuaciones que pueden beneficiarse de estas subvenciones incluyen la instalación de sistemas de aerotermia y la instalación de paneles fotovoltaicos entre otros. </w:t>
            </w:r>
          </w:p>
          <w:p>
            <w:pPr>
              <w:ind w:left="-284" w:right="-427"/>
              <w:jc w:val="both"/>
              <w:rPr>
                <w:rFonts/>
                <w:color w:val="262626" w:themeColor="text1" w:themeTint="D9"/>
              </w:rPr>
            </w:pPr>
            <w:r>
              <w:t>Cuantía de las ayudasEn términos de ayuda económica, los proyectos de instalación de aerotermia pueden recibir una subvención máxima de 2.000€, mientras que los proyectos de paneles fotovoltaicos en vivienda residencial pueden variar entre 4.000€ y 7.500€ dependiendo de la potencia instalada. Para proyectos de autoconsumo colectivo, la ayuda puede ascender a entre 4.600€ y 8.750€.</w:t>
            </w:r>
          </w:p>
          <w:p>
            <w:pPr>
              <w:ind w:left="-284" w:right="-427"/>
              <w:jc w:val="both"/>
              <w:rPr>
                <w:rFonts/>
                <w:color w:val="262626" w:themeColor="text1" w:themeTint="D9"/>
              </w:rPr>
            </w:pPr>
            <w:r>
              <w:t>Requisitos y consideraciones ImportantesPara calificar estas subvenciones, es crucial que los proyectos estén completamente finalizados antes del 31 de diciembre de 2024. Además, se pueden subvencionar todos los proyectos que hayan sido ejecutados desde el 1 de enero de 2024. Esto ofrece una ventana de oportunidad para aquellos que hayan iniciado sus proyectos al comienzo del año.</w:t>
            </w:r>
          </w:p>
          <w:p>
            <w:pPr>
              <w:ind w:left="-284" w:right="-427"/>
              <w:jc w:val="both"/>
              <w:rPr>
                <w:rFonts/>
                <w:color w:val="262626" w:themeColor="text1" w:themeTint="D9"/>
              </w:rPr>
            </w:pPr>
            <w:r>
              <w:t>Impacto esperadoLa introducción de estas subvenciones representa un esfuerzo significativo por parte de las autoridades locales para incentivar la adopción de energías renovables en el ámbito residencial. Estas ayudas no solo facilitan la transición hacia fuentes de energía más limpias y eficientes, sino que también promueven la creación de empleo local en el sector de las tecnologías renovables, contribuyendo al crecimiento económico regional.</w:t>
            </w:r>
          </w:p>
          <w:p>
            <w:pPr>
              <w:ind w:left="-284" w:right="-427"/>
              <w:jc w:val="both"/>
              <w:rPr>
                <w:rFonts/>
                <w:color w:val="262626" w:themeColor="text1" w:themeTint="D9"/>
              </w:rPr>
            </w:pPr>
            <w:r>
              <w:t>Cómo aplicarEn Elon Energías Renovables, están comprometidos con ofrecer un servicio integral en el ámbito de las energías limpias. Se ocupan de todo el proceso necesario para la implementación de sistemas de energía renovable: desde el dimensionamiento personalizado y la visita técnica, hasta la ejecución completa del proyecto. Además, de toda la tramitación de las ayudas, asegurando que sus clientes puedan beneficiarse de las subvenciones sin complicaciones. Como empresa líder y referente en Euskadi, su equipo altamente cualificado garantiza la más alta calidad en cada paso, facilitando a sus clientes una transición energética eficiente y sin esfuerzo. Con Elon Energías Renovables, el camino hacia un futuro más sostenible es claro y accesible.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ELON Energías Renovables</w:t>
      </w:r>
    </w:p>
    <w:p w:rsidR="00C31F72" w:rsidRDefault="00C31F72" w:rsidP="00AB63FE">
      <w:pPr>
        <w:pStyle w:val="Sinespaciado"/>
        <w:spacing w:line="276" w:lineRule="auto"/>
        <w:ind w:left="-284"/>
        <w:rPr>
          <w:rFonts w:ascii="Arial" w:hAnsi="Arial" w:cs="Arial"/>
        </w:rPr>
      </w:pPr>
      <w:r>
        <w:rPr>
          <w:rFonts w:ascii="Arial" w:hAnsi="Arial" w:cs="Arial"/>
        </w:rPr>
        <w:t>ELON ENERGIAS RENOVABLES</w:t>
      </w:r>
    </w:p>
    <w:p w:rsidR="00AB63FE" w:rsidRDefault="00C31F72" w:rsidP="00AB63FE">
      <w:pPr>
        <w:pStyle w:val="Sinespaciado"/>
        <w:spacing w:line="276" w:lineRule="auto"/>
        <w:ind w:left="-284"/>
        <w:rPr>
          <w:rFonts w:ascii="Arial" w:hAnsi="Arial" w:cs="Arial"/>
        </w:rPr>
      </w:pPr>
      <w:r>
        <w:rPr>
          <w:rFonts w:ascii="Arial" w:hAnsi="Arial" w:cs="Arial"/>
        </w:rPr>
        <w:t>900377502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https://www.notasdeprensa.es/elon-energias-renovables-anuncia-las-nuevas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Sostenibilidad Otros Servicios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