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Elisava Madrid, la primera universidad de España enfocada en formar emprendedores en el ámbito de las industrias creativas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Elisava inaugura su sede en la capital con el inicio de tres másters en branding, diseño, creatividad e innovación el pasado 30 de septiembre. En respuesta a la creciente demanda de profesionales en el sector de la economía creativa por parte de empresas y consultoras, surge este nuevo modelo pedagógico que será pionero en ofrecer formación en un área aún no explorada en el país, que interrelaciona el diseño, la creatividad y los negocios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Nace Elisava Madrid, la primera universidad que ofrecerá programas en la intersección entre el diseño, la creatividad y los negocios. El 30 de septiembre empezaron las clases de tres programas de máster (Máster Beyond Branding, Máster en Investigación para el Diseño y la Innovación y Máster en Creatividad y Design Leadership), enfocados en ofrecer competencias para profesionales especializados en economía creativa.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sede de la nueva universidad se encuentra en un nuevo centro creativo situado en el barrio de Legazpi, a unos metros del Centro de Creación Contemporánea Matadero. Un espacio de 300 m2 promovido por la agencia creativa Folch en colaboración con Elisava, y diseñado por Arquitectura-G, Premio Mies Van Der Rohe 2015 y Premio FAD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Elisava no solo expande su propuesta educativa, sino que también presenta una perspectiva actualizada y moderna de las profesiones creativas, impulsando un modelo formativo que integra la experimentación, la interdisciplinariedad y un enfoque práctico adaptado a las demandas de las nuevas generaciones.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 Beyond Branding se adentrará en las dinámicas actuales del branding contemporáneo, explorando tanto la evolución conceptual y visual de las marcas. Este programa va más allá de la simple creación de identidades, investigando su capacidad para innovar y ajustarse a un entorno en constante transformación.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Máster en Investigación para el Diseño y la Innovación explora el diseño desde una perspectiva analítica e investigativa. Este programa subraya la relevancia de la investigación cualitativa y cuantitativa como un recurso clave para desarrollar soluciones innovadoras frente a los grandes desafíos sociales y tecnológicos actuales. Se trata de un Máster de Diseño en Madrid sin precedentes, orientado a brindar una visión amplia y disruptiva.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el Máster en Creatividad y Design Leadership proporciona las herramientas necesarias para gestionar y liderar equipos creativos y procesos complejos, promoviendo una visión estratégica de la creatividad aplicada a proyectos culturales y empresariales. Mediante una metodología colaborativa y orientada a la acción, este programa formará líderes capaces de dirigir equipos en un entorno globalizado.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ElisavaElisava, Facultad de Diseño e Ingeniería de la UVic-UCC, promueve la educación, el conocimiento y la investigación en los campos del diseño, la comunicación y la ingeniería. Elisava ha formado a más de 25.000 estudiantes en sus 60 años de trayectoria. Junto a Elisava Research, la escuela desarrolla proyectos con empresas, instituciones y ONG para generar y transferir conocimiento, abordar los retos de presente y de futuro y promover el cambio. Elisava forma profesionales con capacidad para diseñar productos, servicios y entornos para crear una sociedad responsable con el medio ambiente, inclusiva y con impacto social. Más información www.elisava.net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Claire Dubus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Head of Marketing and Communication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933 174 715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https://www.notasdeprensa.es/elisava-madrid-la-primera-universidad-de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Educación Marketing Madrid Cataluña Emprendedores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