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uso de criptomonedas para transacciones inmobiliarias en España ha crecido un 15% en 2024, según la consultora ENLACE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Alrededor del 6% de las transacciones ha involucrado algún tipo de criptomoneda en lo que va de año. Esta tendencia es liderada por Madrid, Barcelona y Valencia, que concentran el 60% de las operaciones de compraventa de viviendas con criptomonedas. Los compradores que utilizan criptomonedas en el sector español suelen ser inversores jóvenes, de entre 25 y 45 años, con experiencia en tecnologías digitales y un fuerte interés en activos descentralizados. Cerca del 40% de estos compradores son extranjeros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inmobiliario español se está adaptando rápidamente a las nuevas tecnologías y tendencias de inversión, con las criptomonedas destacándose como una herramienta de cambio. El uso de monedas digitales para transacciones inmobiliarias ha crecido un 15% en 2024, impulsado especialmente por compradores jóvenes y extranjeros que buscan aprovechar la descentralización y flexibilidad de estas divisas. Son datos de la consultora española ENLACE, especializada en conectar la tecnología con el mundo inmobiliario.</w:t>
            </w:r>
          </w:p>
          <w:p>
            <w:pPr>
              <w:ind w:left="-284" w:right="-427"/>
              <w:jc w:val="both"/>
              <w:rPr>
                <w:rFonts/>
                <w:color w:val="262626" w:themeColor="text1" w:themeTint="D9"/>
              </w:rPr>
            </w:pPr>
            <w:r>
              <w:t>En este contexto, alrededor del 6% de las transacciones inmobiliarias en España ha involucrado algún tipo de criptomoneda en lo que va de año. Esta tendencia es liderada por grandes ciudades como Madrid, Barcelona y Valencia, que concentran el 60% de las operaciones de compraventa de viviendas con criptomonedas debido a la alta demanda internacional y la diversificación del mercado.</w:t>
            </w:r>
          </w:p>
          <w:p>
            <w:pPr>
              <w:ind w:left="-284" w:right="-427"/>
              <w:jc w:val="both"/>
              <w:rPr>
                <w:rFonts/>
                <w:color w:val="262626" w:themeColor="text1" w:themeTint="D9"/>
              </w:rPr>
            </w:pPr>
            <w:r>
              <w:t>El perfil del comprador de vivienda con criptomonedasLos compradores que utilizan criptomonedas en el sector inmobiliario español suelen ser inversores jóvenes, de entre 25 y 45 años, con experiencia en tecnologías digitales y un fuerte interés en activos descentralizados. Cerca del 40% de estos compradores son extranjeros, atraídos por la estabilidad del mercado español y la flexibilidad que les ofrece este método de pago. De hecho, uno de cada tres inversores internacionales en España considera las criptomonedas como su principal vía de pago en futuras adquisiciones.</w:t>
            </w:r>
          </w:p>
          <w:p>
            <w:pPr>
              <w:ind w:left="-284" w:right="-427"/>
              <w:jc w:val="both"/>
              <w:rPr>
                <w:rFonts/>
                <w:color w:val="262626" w:themeColor="text1" w:themeTint="D9"/>
              </w:rPr>
            </w:pPr>
            <w:r>
              <w:t>Tendencias y desafíos del sectorEl creciente uso de criptomonedas en transacciones inmobiliarias está impulsado por la rapidez de las transacciones y la reducción de costes bancarios asociados a pagos internacionales. Sin embargo, la volatilidad del valor de estas monedas y la falta de una regulación clara en España aún son un reto. No obstante, el mercado está respondiendo a esta demanda, y el volumen de operaciones inmobiliarias con criptomonedas aumentará un 20% para finales de 2025.</w:t>
            </w:r>
          </w:p>
          <w:p>
            <w:pPr>
              <w:ind w:left="-284" w:right="-427"/>
              <w:jc w:val="both"/>
              <w:rPr>
                <w:rFonts/>
                <w:color w:val="262626" w:themeColor="text1" w:themeTint="D9"/>
              </w:rPr>
            </w:pPr>
            <w:r>
              <w:t>La regulación, clave para el futuro del mercado inmobiliario digitalEl futuro de las criptomonedas en el sector inmobiliario español dependerá en gran medida de la regulación. En este sentido, el Gobierno español ya ha planteado propuestas para asegurar la transparencia en las transacciones digitales, con una normativa que podría entrar en vigor en 2025. Esta legislación permitiría a los compradores e inversores operar con mayor seguridad, ofreciendo garantías jurídicas en un mercado aún incipiente.</w:t>
            </w:r>
          </w:p>
          <w:p>
            <w:pPr>
              <w:ind w:left="-284" w:right="-427"/>
              <w:jc w:val="both"/>
              <w:rPr>
                <w:rFonts/>
                <w:color w:val="262626" w:themeColor="text1" w:themeTint="D9"/>
              </w:rPr>
            </w:pPr>
            <w:r>
              <w:t>Así pues, el auge de las criptomonedas en el sector inmobiliario de España muestra la adaptación del mercado a los nuevos tiempos y las demandas de un comprador más tecnológico y global. Con un volumen de transacciones en crecimiento y un perfil de inversor joven e internacional, el país está preparado para convertirse en un referente en la adopción de criptomonedas en el sector inmobiliario, siempre que la regulación acompañe esta evolución.</w:t>
            </w:r>
          </w:p>
          <w:p>
            <w:pPr>
              <w:ind w:left="-284" w:right="-427"/>
              <w:jc w:val="both"/>
              <w:rPr>
                <w:rFonts/>
                <w:color w:val="262626" w:themeColor="text1" w:themeTint="D9"/>
              </w:rPr>
            </w:pPr>
            <w:r>
              <w:t>Sobre ENLACEENLACE es una empresa que tiene el objetivo de ser el nexo entre el mundo tecnológico y el inmobiliario, proporcionando servicios de calidad que permitan a las empresas dar el salto al siguiente nivel, fomentando la colaboración y el intercambio de ideas para impulsar la innovación en el sector. La compañía ofrece una amplia gama de servicios para sus participadas, principalmente del ámbito tecnológico, inmobiliario y financiero entre los que se incluyen la consultoría estratégica, la incubación y aceleración, mentoring y formación, la conexión con inversores y la consultoría financiera.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de Agustín Valdés</w:t>
      </w:r>
    </w:p>
    <w:p w:rsidR="00C31F72" w:rsidRDefault="00C31F72" w:rsidP="00AB63FE">
      <w:pPr>
        <w:pStyle w:val="Sinespaciado"/>
        <w:spacing w:line="276" w:lineRule="auto"/>
        <w:ind w:left="-284"/>
        <w:rPr>
          <w:rFonts w:ascii="Arial" w:hAnsi="Arial" w:cs="Arial"/>
        </w:rPr>
      </w:pPr>
      <w:r>
        <w:rPr>
          <w:rFonts w:ascii="Arial" w:hAnsi="Arial" w:cs="Arial"/>
        </w:rPr>
        <w:t>Consultora ENLACE</w:t>
      </w:r>
    </w:p>
    <w:p w:rsidR="00AB63FE" w:rsidRDefault="00C31F72" w:rsidP="00AB63FE">
      <w:pPr>
        <w:pStyle w:val="Sinespaciado"/>
        <w:spacing w:line="276" w:lineRule="auto"/>
        <w:ind w:left="-284"/>
        <w:rPr>
          <w:rFonts w:ascii="Arial" w:hAnsi="Arial" w:cs="Arial"/>
        </w:rPr>
      </w:pPr>
      <w:r>
        <w:rPr>
          <w:rFonts w:ascii="Arial" w:hAnsi="Arial" w:cs="Arial"/>
        </w:rPr>
        <w:t>633513943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https://www.notasdeprensa.es/el-uso-de-criptomonedas-para-transacciones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Inteligencia Artificial y Robótica Criptomonedas-Blockchain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