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SEVILLA FC VUELVE AL TRABAJO ESTE MARTES CON DOBLE SESIÓN EN LA CIUDAD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dos jornadas de descanso (domingo y lunes), el Sevilla FC vuelve al trabajo este martes con doble sesión en la ciudad deportiva con las miradas puestas en la Supercopa de Europa del 12 de agosto ante el Real Madrid. Tras la gira europea, vuelven los entrenamientos en casa. Serán a las 9.30 horas (primeros diez minutos abiertos para la prensa)  y 19.30 horas, y ambas, a puerta cerrada. Así serla durante toda la semana, para preparar Emery con tranquilidad, y con todo tipo de detalles, la cita de Cardiff. El último amistoso, antes del partido ante los de Ancelotti, será el viernes en el Ramón Sánchez Pizjuán ante el Córdoba CF en la VII Edición del Trofeo Antonio Puerta. El choque dará comienzo a las 21.30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https://www.notasdeprensa.es/el-sevilla-fc-vuelve-al-trabajo-este-martes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