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RCD Espanyol renueva dos años su contrato con Coca-Cola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acuerdo servirá para reforzar el programa de formación GIRA Jóvenes de Coca-Cola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RCD Espanyol de Barcelona ha renovado dos años más su vinculación con Coca-Cola. El director general del RCD Espanyol de Barcelona, Josep Maria Durán, y la directora de Área Este de Coca-Cola European Partners Iberia, Silvia Martínez, han sellado la vinculación entre las dos entidades por dos ejercicios más, hasta la finalización de la temporada 2020-2021.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próximas temporadas, el RCD Espanyol de Barcelona contará con chicos y chicas del programa de captación y formación GIRA Jóvenes de Coca-Cola con el objetivo de ayudarles a encontrar su vocación y mejorar sus oportunidades laborales. El acuerdo entre ambas entidades refuerza la vinculación de la compañía con el territorio, y permite ofrecer alternativas a los jóvenes a través de un programa de formación y experiencias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Silvia Martínez, “estamos muy felices de renovar este contrato, esperamos que sea por muchos años más. Esta relación nos permite hacer proyectos de colaboración con las marcas y también temas de sostenibilidad”.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Josep Maria Durán, director general del RCD Espanyol, afirma que “hace más de 20 años que colaboramos con Coca-Cola y, de hecho, es uno de nuestros patrocinadores más fieles”. “Estamos muy contentos de que renueven su confianza con nosotros y agradecemos sinceramente a Coca-Cola que, una vez más, se haya fijado en el RCD Espanyol y deseamos muchos éxitos”, añade Durán.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GIRA Jóvenes, el programa de formación para los jóvenes con menos oportunidadesGIRA Jóvenes es un proyecto puesto en marcha por Coca-Cola en 2012 para ayudar a jóvenes con menos oportunidades, pero con el mismo talento, a retomar los estudios e incorporarse al mercado laboral. Desde entonces, más de 4.500 chicos y chicas de Madrid, Sevilla y Barcelona se han sumado a este viaje, que desde septiembre de 2019 cuenta con un nuevo itinerario para impulsar el emprendimiento y la empleabilidad entre los jóvenes de la España rural.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GIRA Jóvenes se enmarca dentro de la estrategia de sostenibilidad de Coca-Cola para Europa Occidental ‘Avanzamos’ en la que se recogen sus compromisos y objetivos para 2025, comprendidos en seis áreas de actuación: bebidas, envases, sociedad, agua, clima y cadena de suministro.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RCDE Business Club y el RCDE StadiumEl Estadio del RCD Espanyol da la oportunidad al RCDE Business Club de ofrecer a las empresas los mejores servicios de hospitality existentes en la actualidad. A nivel comercial, el RCDE Stadium ofrece grandes posibilidades: excelencias de Zonas VIP (toda la anilla intermedia), comodidad y practicidad para grandes montajes, gran efecto acústico y buena visibilidad desde todos los puntos del Estadio. En lo que respecta al equipamiento, cuenta con ocho salas (150-400 personas), un pequeño auditorio (96 personas), 52 boxes privados, además del terreno de juego, con capacidad para un mínimo de 12.000 pax, según magnitud de la producción.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Clàudia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93.832.46.02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https://www.notasdeprensa.es/el-rcd-espanyol-renueva-dos-anos-su-contrato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Fútbol Marketing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