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Monago destaca que la calidad de los productos extremeños es cada vez más reconocida en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Gobierno de Extremadura, José Antonio Monago, ha destacado, en el acto de entrega de los ‘Premios Espiga’ del XIV Concurso de Jamones Ibéricos D.O. Dehesa de Extremadura que ha tenido lugar en El Carrascalejo, que la calidad de los productos extremeños “se valora y se reconoce a nivel internacional”, tal y como demuestran los datos de exportaciones correspondientes al mes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Gobierno de Extremadura, José Antonio Monago, ha destacado, en el acto de entrega de los ‘Premios Espiga’ del XIV Concurso de Jamones Ibéricos D.O. Dehesa de Extremadura que ha tenido lugar en El Carrascalejo, que la calidad de los productos extremeños “se valora y se reconoce a nivel internacional”, tal y como demuestran los datos de exportaciones correspondientes al mes de septiembre.</w:t>
            </w:r>
          </w:p>
          <w:p>
            <w:pPr>
              <w:ind w:left="-284" w:right="-427"/>
              <w:jc w:val="both"/>
              <w:rPr>
                <w:rFonts/>
                <w:color w:val="262626" w:themeColor="text1" w:themeTint="D9"/>
              </w:rPr>
            </w:pPr>
            <w:r>
              <w:t>En este sentido, el máximo representante del Ejecutivo autonómico ha detallado que las exportaciones extremeñas han crecido un 9,1% en septiembre, en comparación con el mismo mes del año anterior, experimentando un aumento superior a la media nacional y alcanzando un volumen de ventas de 150,2 millones de euros, “la cifra más alta de septiembre en la historia de la región”.</w:t>
            </w:r>
          </w:p>
          <w:p>
            <w:pPr>
              <w:ind w:left="-284" w:right="-427"/>
              <w:jc w:val="both"/>
              <w:rPr>
                <w:rFonts/>
                <w:color w:val="262626" w:themeColor="text1" w:themeTint="D9"/>
              </w:rPr>
            </w:pPr>
            <w:r>
              <w:t>En cuanto al sector de la alimentación, Monago ha explicado que supone la mitad del total de las exportaciones de la región en el mes de septiembre con 74,4 millones de euros, lo que supone un 7,5% más que el año pasado. “De enero a septiembre, nuestras exportaciones de alimentos sumaron un total de 652,3 millones de euros”, ha subrayado.</w:t>
            </w:r>
          </w:p>
          <w:p>
            <w:pPr>
              <w:ind w:left="-284" w:right="-427"/>
              <w:jc w:val="both"/>
              <w:rPr>
                <w:rFonts/>
                <w:color w:val="262626" w:themeColor="text1" w:themeTint="D9"/>
              </w:rPr>
            </w:pPr>
            <w:r>
              <w:t>Y estos datos, según el presidente, se deben “al trabajo diario de nuestros empresarios, que apuestan por su actividad, y deciden abrir sus productos a nuevos mercados” y ha puesto en valor que se lleven a cabo iniciativas como estos premios porque “alientan a continuar en esa línea de calidad”.</w:t>
            </w:r>
          </w:p>
          <w:p>
            <w:pPr>
              <w:ind w:left="-284" w:right="-427"/>
              <w:jc w:val="both"/>
              <w:rPr>
                <w:rFonts/>
                <w:color w:val="262626" w:themeColor="text1" w:themeTint="D9"/>
              </w:rPr>
            </w:pPr>
            <w:r>
              <w:t>En este sentido, Monago ha destacado “la defensa y promoción del jamón ibérico extremeño que desde hace tantos años lleva abanderando Caja Rural de Extremadura”, con estos premios que suponen “una puesta en valor de los productores agrarios, elaboradores y comercializadores de productos agroalimentarios de calidad de nuestra región”.</w:t>
            </w:r>
          </w:p>
          <w:p>
            <w:pPr>
              <w:ind w:left="-284" w:right="-427"/>
              <w:jc w:val="both"/>
              <w:rPr>
                <w:rFonts/>
                <w:color w:val="262626" w:themeColor="text1" w:themeTint="D9"/>
              </w:rPr>
            </w:pPr>
            <w:r>
              <w:t>RECUPERACIÓN DEL SECTOR PORCINO</w:t>
            </w:r>
          </w:p>
          <w:p>
            <w:pPr>
              <w:ind w:left="-284" w:right="-427"/>
              <w:jc w:val="both"/>
              <w:rPr>
                <w:rFonts/>
                <w:color w:val="262626" w:themeColor="text1" w:themeTint="D9"/>
              </w:rPr>
            </w:pPr>
            <w:r>
              <w:t>Por otro lado, el presidente autonómico se ha referido al sector porcino y ha señalado que “es sinónimo de economía en Extremadura”. “Este sector clave del crecimiento de nuestra economía, está comenzando a constatar la recuperación tras la importante crisis que ha sufrido durante los últimos cinco años”, ha explicado Monago.</w:t>
            </w:r>
          </w:p>
          <w:p>
            <w:pPr>
              <w:ind w:left="-284" w:right="-427"/>
              <w:jc w:val="both"/>
              <w:rPr>
                <w:rFonts/>
                <w:color w:val="262626" w:themeColor="text1" w:themeTint="D9"/>
              </w:rPr>
            </w:pPr>
            <w:r>
              <w:t>El presidente ha recordado que la campaña pasada fue muy negativa para el porcino, con una producción de calidad en Extremadura del 50% de los cerdos de bellota en comparación con 2008, y una bajada de casi un 60% de las producciones intensivas de cebo.</w:t>
            </w:r>
          </w:p>
          <w:p>
            <w:pPr>
              <w:ind w:left="-284" w:right="-427"/>
              <w:jc w:val="both"/>
              <w:rPr>
                <w:rFonts/>
                <w:color w:val="262626" w:themeColor="text1" w:themeTint="D9"/>
              </w:rPr>
            </w:pPr>
            <w:r>
              <w:t>El máximo responsable del Gobierno regional ha detallado que, a día de hoy, se aprecia un aumento de precios en todas las categorías importantes de porcino ibérico.</w:t>
            </w:r>
          </w:p>
          <w:p>
            <w:pPr>
              <w:ind w:left="-284" w:right="-427"/>
              <w:jc w:val="both"/>
              <w:rPr>
                <w:rFonts/>
                <w:color w:val="262626" w:themeColor="text1" w:themeTint="D9"/>
              </w:rPr>
            </w:pPr>
            <w:r>
              <w:t>A esta recuperación del sector, tal y como ha indicado Monago, “va a ayudar también la nueva norma del ibérico” que “favorece los intereses de los productores extremeños, permitirá acabar con quienes se acercaron al sector al olor del dinero fácil comercializando como ibérico lo que no lo es y servirá para que el consumidor sepa en cada momento qué está comprando”.</w:t>
            </w:r>
          </w:p>
          <w:p>
            <w:pPr>
              <w:ind w:left="-284" w:right="-427"/>
              <w:jc w:val="both"/>
              <w:rPr>
                <w:rFonts/>
                <w:color w:val="262626" w:themeColor="text1" w:themeTint="D9"/>
              </w:rPr>
            </w:pPr>
            <w:r>
              <w:t>PAGO DE LA PAC</w:t>
            </w:r>
          </w:p>
          <w:p>
            <w:pPr>
              <w:ind w:left="-284" w:right="-427"/>
              <w:jc w:val="both"/>
              <w:rPr>
                <w:rFonts/>
                <w:color w:val="262626" w:themeColor="text1" w:themeTint="D9"/>
              </w:rPr>
            </w:pPr>
            <w:r>
              <w:t>Por último, el presidente ha explicado que Agricultura abonará mañana 194.5 millones de euros a 63.388 agricultores y ganaderos correspondientes al pago único de la PAC y ha subrayado que es el primer día en los que los fondos están disponibles y ese mismo día se procede al abono de las ayudas, como sucedió también en octubre.</w:t>
            </w:r>
          </w:p>
          <w:p>
            <w:pPr>
              <w:ind w:left="-284" w:right="-427"/>
              <w:jc w:val="both"/>
              <w:rPr>
                <w:rFonts/>
                <w:color w:val="262626" w:themeColor="text1" w:themeTint="D9"/>
              </w:rPr>
            </w:pPr>
            <w:r>
              <w:t>Con este pago y con el de octubre, los perceptores extremeños de estas ayudas habrán recibido este año 401,5 millones de euros y siempre, el primer día disponible.</w:t>
            </w:r>
          </w:p>
          <w:p>
            <w:pPr>
              <w:ind w:left="-284" w:right="-427"/>
              <w:jc w:val="both"/>
              <w:rPr>
                <w:rFonts/>
                <w:color w:val="262626" w:themeColor="text1" w:themeTint="D9"/>
              </w:rPr>
            </w:pPr>
            <w:r>
              <w:t>Audio presidente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https://www.notasdeprensa.es/el-presidente-monago-destaca-que-la-calidad-de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