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suelo urbano descendió un 12,4% en el tercer trimestre de 2013 en tasa interanual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medio del metro cuadrado del suelo descendió en el tercer trimestre de 2013 un 12,4% en tasa interanual (tercer trimestre de 2013/ tercer trimestre de 2012), al situarse en 147,5 euros. Frente al trimestre anterior, el precio medio del m2 experimentó un descenso del 8,6%.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precio medio del metro cuadrado del suelo descendió en el tercer trimestre de 2013 un 12,4% en tasa interanual (tercer trimestre de 2013/ tercer trimestre de 2012), al situarse en 147,5 euros. Frente al trimestre anterior, el precio medio del m2 experimentó un descenso del 8,6%.</w:t>
            </w:r>
          </w:p>
          <w:p>
            <w:pPr>
              <w:ind w:left="-284" w:right="-427"/>
              <w:jc w:val="both"/>
              <w:rPr>
                <w:rFonts/>
                <w:color w:val="262626" w:themeColor="text1" w:themeTint="D9"/>
              </w:rPr>
            </w:pPr>
            <w:r>
              <w:t>	En los municipios de más de 50.000 habitantes el precio medio del m2 ha disminuido en tasa interanual un 24,5% tras situarse en 258,3 euros por metro cuadrado.</w:t>
            </w:r>
          </w:p>
          <w:p>
            <w:pPr>
              <w:ind w:left="-284" w:right="-427"/>
              <w:jc w:val="both"/>
              <w:rPr>
                <w:rFonts/>
                <w:color w:val="262626" w:themeColor="text1" w:themeTint="D9"/>
              </w:rPr>
            </w:pPr>
            <w:r>
              <w:t>	Los precios medios más elevados, dentro de los municipios de más de 50.000 habitantes, se dieron en las provincias de Madrid (Comunidad de) (412,8 €/m2), Cáceres (395,0 €/m2) y Valencia (377,1 €/m2). Los precios medios más bajos, dentro de los municipios de más de 50.000 habitantes, se dieron en las provincias de Valladolid (91,6 €/m2), Asturias (Principado de) (107,8 €/m2) y León (115,1 €/m2).</w:t>
            </w:r>
          </w:p>
          <w:p>
            <w:pPr>
              <w:ind w:left="-284" w:right="-427"/>
              <w:jc w:val="both"/>
              <w:rPr>
                <w:rFonts/>
                <w:color w:val="262626" w:themeColor="text1" w:themeTint="D9"/>
              </w:rPr>
            </w:pPr>
            <w:r>
              <w:t>	Transacciones de suelo. Superficie y valor trasmitidos</w:t>
            </w:r>
          </w:p>
          <w:p>
            <w:pPr>
              <w:ind w:left="-284" w:right="-427"/>
              <w:jc w:val="both"/>
              <w:rPr>
                <w:rFonts/>
                <w:color w:val="262626" w:themeColor="text1" w:themeTint="D9"/>
              </w:rPr>
            </w:pPr>
            <w:r>
              <w:t>	El número de transacciones realizadas en el tercer trimestre de 2013 fue de 3.548, un 7,3% menos que las realizadas en el segundo trimestre de 2013, que ascendieron a 3.828 y un 7,3% menos que las realizadas en el tercer trimestre de 2012, donde se transmitieron 3.826 solares.</w:t>
            </w:r>
          </w:p>
          <w:p>
            <w:pPr>
              <w:ind w:left="-284" w:right="-427"/>
              <w:jc w:val="both"/>
              <w:rPr>
                <w:rFonts/>
                <w:color w:val="262626" w:themeColor="text1" w:themeTint="D9"/>
              </w:rPr>
            </w:pPr>
            <w:r>
              <w:t>	Según el tamaño del municipio, las transacciones se distribuyen de la siguiente forma: en los municipios menores de 1.000 habitantes se realizaron 389 transacciones, un 26,3% menos que en el mismo trimestre del año anterior; en los municipios entre 1.000 y 5.000 habitantes se vendieron 777 solares, lo que representa una disminución del 10,6% en tasa interanual; en los municipios entre 5.000 y 10.000 habitantes, el número de transacciones fue de 683, un 15,0% menos que en el mismo trimestre del año anterior; en aquellos municipios cuya población está comprendida entre 10.000 y 50.000 habitantes las transacciones ascendieron a 1.094, un 6,1% más en tasa interanual. Finalmente, en los municipios con una población superior a 50.000 habitantes, el número de solares vendidos fue de 605, un 1,9% más que el tercer trimestre del año anterior.</w:t>
            </w:r>
          </w:p>
          <w:p>
            <w:pPr>
              <w:ind w:left="-284" w:right="-427"/>
              <w:jc w:val="both"/>
              <w:rPr>
                <w:rFonts/>
                <w:color w:val="262626" w:themeColor="text1" w:themeTint="D9"/>
              </w:rPr>
            </w:pPr>
            <w:r>
              <w:t>	La superficie trasmitida en el tercer trimestre de 2013 asciende a 5,1 millones de metros cuadrados, por un valor de 554,6 millones de euros. Respecto al tercer trimestre de 2012, las variaciones interanuales representan un 20,9% más de superficie transmitida y un 2,6% menos del valor de las mismas.</w:t>
            </w:r>
          </w:p>
          <w:p>
            <w:pPr>
              <w:ind w:left="-284" w:right="-427"/>
              <w:jc w:val="both"/>
              <w:rPr>
                <w:rFonts/>
                <w:color w:val="262626" w:themeColor="text1" w:themeTint="D9"/>
              </w:rPr>
            </w:pPr>
            <w:r>
              <w:t>	Resultados por Comunidades Autónomas: 3er Trimestre de 2013 Comunidades Autónomas Número Superficie (miles de m2) Valor( millones de €) Andalucía 981 965,3 114,0 Aragón 64 105,8 7,3 Asturias, Principado de 23 38,9 4,2 Balears, Illes 100 139,2 20,6 Canarias 84 320,5 25,9 Cantabria 46 50,6 7,6 Castilla y León 395 236,6 11,6 Castilla-La Mancha 422 317,5 26,5 Cataluña 581 1.307,9 115,1 Comunidad Valenciana 217 273,9 42,7 Extremadura 143 102,6 11,8 Galicia 91 90,9 5,5 Madrid, Comunidad 195 695,0 106,1 Murcia, Región de 102 258,2 31,6 Navarra, Comunidad Foral de 47 65,9 4,1 País Vasco 46 120,2 18,6 Rioja, La 10 9,5 1,3 Ceuta y Melilla 1 0,5 0,1 España 3.548 5.098,8 554,6 Fuentes</w:t>
            </w:r>
          </w:p>
          <w:p>
            <w:pPr>
              <w:ind w:left="-284" w:right="-427"/>
              <w:jc w:val="both"/>
              <w:rPr>
                <w:rFonts/>
                <w:color w:val="262626" w:themeColor="text1" w:themeTint="D9"/>
              </w:rPr>
            </w:pPr>
            <w:r>
              <w:t>	La Estadística de Precios de Suelo del Ministerio de Fomento se realiza a través de los datos facilitados por el Colegio de Registradores de la Propiedad y Mercantiles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https://www.notasdeprensa.es/el-precio-medio-del-suelo-urbano-descendio-un_3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