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suelo urbano descendió un 17,4% en el segundo trimestre de 2013 en tasa interanual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medio del metro cuadrado del suelo descendió en el segundo trimestre de 2013 un 17,4% en tasa interanual (segundo trimestre de 2013/segundo trimestre de 2012), al situarse en 161,5 euros. Frente al trimestre anterior, los precios experimentaron un aumento del 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municipios de más de 50.000 habitantes el precio medio del m2 ha disminuido en tasa interanual un 25,2% tras situarse en 330,1 euros por metro cuadrado.</w:t>
            </w:r>
          </w:p>
          <w:p>
            <w:pPr>
              <w:ind w:left="-284" w:right="-427"/>
              <w:jc w:val="both"/>
              <w:rPr>
                <w:rFonts/>
                <w:color w:val="262626" w:themeColor="text1" w:themeTint="D9"/>
              </w:rPr>
            </w:pPr>
            <w:r>
              <w:t>	Los precios más elevados se registraron en los municipios de más de 50.000 habitantes de las provincias de Barcelona (714,9 €/m2), Ciudad Real (571,8 €/m2) y Zaragoza (426,0 €/m2). Los precios medios más bajos, dentro de los municipios de más de 50.000 habitantes, se dieron en las provincias de Valladolid (75,6 €/m2), Zamora (115,9 €/m2) y Almería (126,2 €/m2).</w:t>
            </w:r>
          </w:p>
          <w:p>
            <w:pPr>
              <w:ind w:left="-284" w:right="-427"/>
              <w:jc w:val="both"/>
              <w:rPr>
                <w:rFonts/>
                <w:color w:val="262626" w:themeColor="text1" w:themeTint="D9"/>
              </w:rPr>
            </w:pPr>
            <w:r>
              <w:t>	Transacciones de suelo. Superficie y valor trasmitidos</w:t>
            </w:r>
          </w:p>
          <w:p>
            <w:pPr>
              <w:ind w:left="-284" w:right="-427"/>
              <w:jc w:val="both"/>
              <w:rPr>
                <w:rFonts/>
                <w:color w:val="262626" w:themeColor="text1" w:themeTint="D9"/>
              </w:rPr>
            </w:pPr>
            <w:r>
              <w:t>	El número de transacciones realizadas en el segundo trimestre de 2013 fue de 3.828, un 36,7% más que las realizadas en el primer trimestre de 2013, que ascendieron a 2.801 y un 5,1% superior a las que se realizaron en el segundo trimestre de 2012, donde se transmitieron 3.641 solares.</w:t>
            </w:r>
          </w:p>
          <w:p>
            <w:pPr>
              <w:ind w:left="-284" w:right="-427"/>
              <w:jc w:val="both"/>
              <w:rPr>
                <w:rFonts/>
                <w:color w:val="262626" w:themeColor="text1" w:themeTint="D9"/>
              </w:rPr>
            </w:pPr>
            <w:r>
              <w:t>	Según el tamaño del municipio, las transacciones se distribuyen de la siguiente forma: en los municipios menores de 1.000 habitantes se realizaron 320 transacciones, un 15,8% menos que en el mismo trimestre del año anterior; en los municipios entre 1.000 y 5.000 habitantes, se vendieron 912 solares, lo que representa una disminución del 1,4% en tasa interanual; en los municipios entre 5.000 y 10.000 habitantes, el número de transacciones fue de 659, un 2,2% menos que en el mismo trimestre del año anterior; en aquellos municipios cuya población está comprendida entre 10.000 y 50.000 habitantes, las transacciones ascendieron a 1.248, un 20,1% más en tasa interanual. Finalmente, en los municipios con una población superior a 50.000 habitantes, el número de solares vendidos fue de 689, un 10,6% más que el segundo trimestre del año anterior.</w:t>
            </w:r>
          </w:p>
          <w:p>
            <w:pPr>
              <w:ind w:left="-284" w:right="-427"/>
              <w:jc w:val="both"/>
              <w:rPr>
                <w:rFonts/>
                <w:color w:val="262626" w:themeColor="text1" w:themeTint="D9"/>
              </w:rPr>
            </w:pPr>
            <w:r>
              <w:t>	La superficie trasmitida en el segundo trimestre de 2013 asciende a 4,9 millones de metros cuadrados, por un valor de 616,5 millones de euros. Respecto al segundo trimestre de 2012, las variaciones interanuales representan un 16,6% menos de superficie transmitida y un 3,5% menos del valor de las mismas.</w:t>
            </w:r>
          </w:p>
          <w:p>
            <w:pPr>
              <w:ind w:left="-284" w:right="-427"/>
              <w:jc w:val="both"/>
              <w:rPr>
                <w:rFonts/>
                <w:color w:val="262626" w:themeColor="text1" w:themeTint="D9"/>
              </w:rPr>
            </w:pPr>
            <w:r>
              <w:t>	Comunidades Autónomas Número Superficie (miles de m2) Valor (millones de €) Andalucía 959 961,2 98,1 Aragón 77 167,3 14,7 Asturias, Principado de 24 32,8 2,3 Balears, Illes 94 152,3 33,1 Canarias 97 139,6 22,0 Cantabria 25 24,3 2,4 Castilla y León 429 659,1 25,5 Castilla-La Mancha 476 375,5 48,2 Cataluña 559 837,9 104,6 Comunidad Valenciana 236 386,9 57,4 Extremadura 142 67,7 4,2 Galicia 105 92,7 8,0 Madrid, Comunidad 363 598,8 147,4 Murcia, Región de 94 79,0 9,1 Navarra, Comunidad Foral de 59 67,3 8,9 País Vasco 61 216,1 26,3 Rioja, La 24 16,1 4,2 Ceuta y Melilla 4 0,9 0,1 España 3.828 4.875,4 616,5 Nota</w:t>
            </w:r>
          </w:p>
          <w:p>
            <w:pPr>
              <w:ind w:left="-284" w:right="-427"/>
              <w:jc w:val="both"/>
              <w:rPr>
                <w:rFonts/>
                <w:color w:val="262626" w:themeColor="text1" w:themeTint="D9"/>
              </w:rPr>
            </w:pPr>
            <w:r>
              <w:t>	La Estadística de Precios de Suelo del Ministerio de Fomento se realiza a través de los datos facilitados por el Colegio de Registradores de la Propiedad y Mercantiles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https://www.notasdeprensa.es/el-precio-medio-del-suelo-urbano-descendio-un_2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