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piloto de Moto3, Xabi Zurutuza, acude a Policlínica Gipuzkoa para conocer el alcance de su lesión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sufrir un fuerte accidente el pasado domingo en la carrera del Mundial de Moto3 disputada en Mogello, el piloto legazpiarra ha acudido hoy a la consulta del Dr. Adrián Cuéllar, traumatólogo de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martes por la mañana, el piloto de Moto3, Xabi Zurutuza, ha acudido a la consulta del Dr. Adrián Cuéllar, traumatólogo de Policlínica Gipuzkoa, para conocer el alcance de las posibles lesiones que pudiera tener como consecuencia del fuerte accidente el pasado domingo 2 de junio en la carrera del Mundial de Moto3 disputada en Mogello.</w:t>
            </w:r>
          </w:p>
          <w:p>
            <w:pPr>
              <w:ind w:left="-284" w:right="-427"/>
              <w:jc w:val="both"/>
              <w:rPr>
                <w:rFonts/>
                <w:color w:val="262626" w:themeColor="text1" w:themeTint="D9"/>
              </w:rPr>
            </w:pPr>
            <w:r>
              <w:t>Para ello, el piloto legazpiarra de Moto3 se va a someter a distintas pruebas diagnósticas a fin de poder evaluar correctamente el alcance de su lesión, y acortar al máximo los plazos de su recuperación.</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57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 Dexeus, Policlínica Gipuzkoa, Hospital Universitari General de Catalunya, Hospital Quirónsalud Sagrado Corazón, etc.</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654 09 91 69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https://www.notasdeprensa.es/el-piloto-de-moto3-xabi-zurutuza-acude-a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Motociclismo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