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12/06/2014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PIB en términos reales de Canarias creció en el primer trimestre un 1,2%, respecto al mismo periodo del año anterior, frente al 0,5% registrado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Producto Interior Bruto (PIB) generado por la economía canaria, medido en términos de volumen encadenado con referencia en el año 2008, ha registrado un crecimiento interanual del 1,2% en el primer trimestre de 2014, una décima menos que en el cuarto trimestre y siete puntos más que la variación de la economía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que se refiere al entorno europeo, el PIB del conjunto de la Unión Europea (UE-28) crece un 1,4% respecto al año anterior. En Alemania se ha registrado un crecimiento del 2,3%, mientras que la economía del Reino Unido ha crecido un 3,1%.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términos trimestrales, el incremento del PIB es del 0,2%, dos décimas menos que a nivel nacional. Todos los sectores, salvo el sector servicios, experimentan subidas intertrimestrales. La Unión Europea (UE-28) creció un 0,3%. Alemania y Reino Unido experimentan crecimientos intertrimestrales del 0,8%.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https://www.notasdeprensa.es/el-pib-en-terminos-reales-de-canarias-crecio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