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pasado agosto, el mejor para el comercio minorista cántabro desde 2007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nivel de ocupación sube un 2,3% en tasa anual, mientras que la cifra de negocio sectorial lo hace en un 4,5%, balance que avala la "mejora continua del sector", según Martín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niveles de empleo del comercio minorista presentaron el mes pasado su mejor evolución interanual para un mes de agosto desde 2007. El alza de un 2,3%, más de medio punto porcentual por encima de la media nacional (+1,7), deja el valor promedio del ejercicio en el +1,9%, lo que mejora en dos décimas el resultado en el conjunto del país. Estos datos, unidos a un incremento del 4,5% de la cifra de negocios sectorial, han sido difundidos esta mañana por el Instituto Nacional de Estadística (INE).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4,5% de subida en tasa anual de la cifra de negocio del comercio minorista mantiene la tendencia de alzas ininterrumpidas de este indicador -recogido en los Índices de Comercio al por menor (ICM) del INE- durante los ocho primeros meses del ejercicio. El dato, ligeramente por debajo del alza media nacional en agosto (+4,9%), deja un acumulado medio en 2016 del 3,7%.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consejero de Innovación, Industria, Turismo y Comercio del Gobierno de Cantabria, las cifras conocidas esta mañana confirman "la mejora continua de las ventas en el comercio minorista, que tienden a confluir con su evolución en el conjunto de España".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 ha hecho especial hincapié en el comportamiento del mercado laboral en el sector, "con niveles de empleo en franca recuperación, que mejoran ya la media autonómica para 2016 y nos retrotraen al periodo anterior a la crisis".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https://www.notasdeprensa.es/el-pasado-agosto-el-mejor-para-el-comercio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