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Pabellón de España del Mobile World Congress acogerá a 60 empresas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los platos fuertes de la feria internacional Mobile World Congress, que se celebra en Barcelona del 2 al 5 de marzo, es el Pabellón de España. En esta ocasión servirá para que un total de 60 empresas españolas del sector TIC puedan presentar sus productos y entrar en contacto con potenciales clientes e inversores.</w:t>
            </w:r>
          </w:p>
          <w:p>
            <w:pPr>
              <w:ind w:left="-284" w:right="-427"/>
              <w:jc w:val="both"/>
              <w:rPr>
                <w:rFonts/>
                <w:color w:val="262626" w:themeColor="text1" w:themeTint="D9"/>
              </w:rPr>
            </w:pPr>
            <w:r>
              <w:t>	La organización de este espacio es competencia del Ministerio de Industria, Energía y Turismo, a través de la Secretaría de Estado de Telecomunicaciones y para la Sociedad de la Información (SETSI) y de Red.es. Tiene una superficie de 650 metros cuadrados y está dividido en un área para networking y presentaciones, y una amplia zona de estands. Esta última área concentra a 40 compañías españolas, aunque otras 20 empresas utilizarán la zona de presentaciones para dar a conocer su oferta.</w:t>
            </w:r>
          </w:p>
          <w:p>
            <w:pPr>
              <w:ind w:left="-284" w:right="-427"/>
              <w:jc w:val="both"/>
              <w:rPr>
                <w:rFonts/>
                <w:color w:val="262626" w:themeColor="text1" w:themeTint="D9"/>
              </w:rPr>
            </w:pPr>
            <w:r>
              <w:t>	En el marco del Mobile World Congress, el Ministerio de Industria, Energía y Turismo ha querido colaborar también con Marca España para poner de relieve el potencial del sector de la tecnología y la innovación de nuestras empresas. Por ello, las actividades que Marca España desarrollará en la Ciudad Condal coincidiendo con la feria, tendrán también protagonismo en el pabellón.</w:t>
            </w:r>
          </w:p>
          <w:p>
            <w:pPr>
              <w:ind w:left="-284" w:right="-427"/>
              <w:jc w:val="both"/>
              <w:rPr>
                <w:rFonts/>
                <w:color w:val="262626" w:themeColor="text1" w:themeTint="D9"/>
              </w:rPr>
            </w:pPr>
            <w:r>
              <w:t>	El Mobile World Congress representa una valiosa oportunidad para difundir al mundo el grado de avance de la tecnología que se desarrolla en España y generar negocio. Telecomunicaciones, ciberseguridad, software, desarrollo de aplicaciones o contenidos digitales son algunos de los subsectores a los que las empresas españolas participantes orientan su actividad.</w:t>
            </w:r>
          </w:p>
          <w:p>
            <w:pPr>
              <w:ind w:left="-284" w:right="-427"/>
              <w:jc w:val="both"/>
              <w:rPr>
                <w:rFonts/>
                <w:color w:val="262626" w:themeColor="text1" w:themeTint="D9"/>
              </w:rPr>
            </w:pPr>
            <w:r>
              <w:t>	Las 40 compañías con estand en el pabellón de España son: Azetti Networks, Aywant by Zed, Acuntia, Appszoom, Argelich Networks, Worldline, Vexia, Crazy4Media, Deister Software, Dinero por tu móvil, dBm Ingenieros, Eyebee, Masvoz, redBorder, FewDucks by New Relic, Gestpointgsm, Quiero Apps, Imagic, Indra, IDI Eikon, JSC Ingenium, Kimia,  Kitmaker, Mobbeel Solutions, Moove Team, Movilok, imasD Tecnología, PickData, Reticare, Quobis, Abertis Telecom, Safelayer Secure Communications, J21 Partners-Consulting and Ventures, Sensing-Control, Sistelbanda, Software Quality Systems, TST, Telnet, Redes Inteligentes, Force Manager y CartoDB.</w:t>
            </w:r>
          </w:p>
          <w:p>
            <w:pPr>
              <w:ind w:left="-284" w:right="-427"/>
              <w:jc w:val="both"/>
              <w:rPr>
                <w:rFonts/>
                <w:color w:val="262626" w:themeColor="text1" w:themeTint="D9"/>
              </w:rPr>
            </w:pPr>
            <w:r>
              <w:t>	A estas, hay que sumar las otras 20 compañías que, sin estand  propio,  sí forman parte del Pabellón de España y de su oferta: ABAMobile, Agile Contens, Apogeo, AYTOS Soluciones Informáticas, Grupo Castilla, CGB, Cookpad Spain, Drivania, Fieldeas, Mediasmart, Momo Pocket EDE, NexTReT, Offshoretech, Onbile, Plain concepts, Social Noise, Teamnet, Think Big Factory, TheSuperDriver.com y Vector ITC Group1.</w:t>
            </w:r>
          </w:p>
          <w:p>
            <w:pPr>
              <w:ind w:left="-284" w:right="-427"/>
              <w:jc w:val="both"/>
              <w:rPr>
                <w:rFonts/>
                <w:color w:val="262626" w:themeColor="text1" w:themeTint="D9"/>
              </w:rPr>
            </w:pPr>
            <w:r>
              <w:t>	Toda la información sobre el pabellón de España, las empresas participantes y las actividades del pabellón puede consultarse en un portal especialmente habilitado para la feria: www.mwc-spain.es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https://www.notasdeprensa.es/el-pabellon-de-espana-del-mobile-world_1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