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Industria, Energía y Turismo y la presidenta del Banco Santander apuestan por la transformación digital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Industria, Energía y Turismo, José Manuel Soria, y la presidenta del Banco Santander, Ana Botín, han firmado hoy en el Ministerio de Industria un protocolo para impulsar la transformación digital de las empresas, el ecosistema emprendedor, la innovación abierta, el desarrollo de ciudades inteligentes y la formación en el ámbito digital.</w:t>
            </w:r>
          </w:p>
          <w:p>
            <w:pPr>
              <w:ind w:left="-284" w:right="-427"/>
              <w:jc w:val="both"/>
              <w:rPr>
                <w:rFonts/>
                <w:color w:val="262626" w:themeColor="text1" w:themeTint="D9"/>
              </w:rPr>
            </w:pPr>
            <w:r>
              <w:t>	Esta alianza público-privada busca sumar esfuerzos de cara al cumplimiento de los objetivos de la Agenda Digital para España, que requiere de una colaboración efectiva con grandes corporaciones, globales y competitivas, que representan la Marca España a nivel internacional.</w:t>
            </w:r>
          </w:p>
          <w:p>
            <w:pPr>
              <w:ind w:left="-284" w:right="-427"/>
              <w:jc w:val="both"/>
              <w:rPr>
                <w:rFonts/>
                <w:color w:val="262626" w:themeColor="text1" w:themeTint="D9"/>
              </w:rPr>
            </w:pPr>
            <w:r>
              <w:t>	El ministro Soria destacó la importancia de la alianza, ya que “entra de lleno en los objetivos de la Agenda Digital para España porque impulsa el ecosistema digital, la tarea de todas las empresas de base tecnológica, la profesionalización y el talento en el sector y la externalización de las empresas de las tecnologías de información y comunicación”.</w:t>
            </w:r>
          </w:p>
          <w:p>
            <w:pPr>
              <w:ind w:left="-284" w:right="-427"/>
              <w:jc w:val="both"/>
              <w:rPr>
                <w:rFonts/>
                <w:color w:val="262626" w:themeColor="text1" w:themeTint="D9"/>
              </w:rPr>
            </w:pPr>
            <w:r>
              <w:t>	Ana Botín señaló durante la firma del acuerdo que “esta nueva etapa de expansión de la economía, para ser sostenible, debe apoyarse en la mejora de la competitividad y, por tanto, en el impulso a la innovación y el emprendimiento. Como entidad financiera, queremos contribuir al desarrollo del emprendimiento en España apoyando la creación y el crecimiento de las empresas más innovadoras”.</w:t>
            </w:r>
          </w:p>
          <w:p>
            <w:pPr>
              <w:ind w:left="-284" w:right="-427"/>
              <w:jc w:val="both"/>
              <w:rPr>
                <w:rFonts/>
                <w:color w:val="262626" w:themeColor="text1" w:themeTint="D9"/>
              </w:rPr>
            </w:pPr>
            <w:r>
              <w:t>	El Banco Santander  desarrolla iniciativas para contribuir a la transformación digital y al desarrollo  del ecosistema emprendedor por medio de distintos programas para pequeñas y medianas empresas, emprendedores y universitarios, y premios a la innovación empresarial.</w:t>
            </w:r>
          </w:p>
          <w:p>
            <w:pPr>
              <w:ind w:left="-284" w:right="-427"/>
              <w:jc w:val="both"/>
              <w:rPr>
                <w:rFonts/>
                <w:color w:val="262626" w:themeColor="text1" w:themeTint="D9"/>
              </w:rPr>
            </w:pPr>
            <w:r>
              <w:t>	El acuerdo permitirá además al banco formar parte del programa  España Open Future, impulsado por el Ministerio de Industria, Energía y Turismo a través de Red.es y Telefónica. Se trata una plataforma abierta y sin ánimo de lucro a disposición de los emprendedores que incluye metodologías y herramientas para desarrollar el talento tecnológico y de gestión, además de facilitar el contacto con inversores y el mundo empresarial para acelerar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https://www.notasdeprensa.es/el-ministro-de-industria-energia-y-turismo-y_2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