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Industria, Energía y Turismo dedica 13 millones de euros a impulsar las ciudades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Industria, Energía y Turismo financiará hasta el 80% de 13 proyectos vinculados al impulso de la ciudad inteligente, de los que se beneficiarán 27 ciudades. Éste es el resultado de la primera convocatoria de ciudades inteligentes, que ha lanzado la entidad pública empresarial Red.es y a la que estaban convocados los 104 municipios de más de 20.000 habitantes pertenecientes a las comunidades autónomas de Andalucía, Castilla La Mancha y Extremadura.</w:t>
            </w:r>
          </w:p>
          <w:p>
            <w:pPr>
              <w:ind w:left="-284" w:right="-427"/>
              <w:jc w:val="both"/>
              <w:rPr>
                <w:rFonts/>
                <w:color w:val="262626" w:themeColor="text1" w:themeTint="D9"/>
              </w:rPr>
            </w:pPr>
            <w:r>
              <w:t>	Las iniciativas podían ser presentadas por ayuntamientos o agrupaciones de municipios, con un presupuesto máximo de un millón de euros por ciudad. En total, se han tenido en consideración en la convocatoria 37 iniciativas individuales y colectivas, que representan a 49 municipios. Tras el proceso de valoración, el Ministerio de Industria, Energía y Turismo ha seleccionado trece iniciativas, que implican una inversión total de 13,1 millones de euros, cofinanciados por la Unión Europea a través del Fondo Europeo de Desarrollo Regional (FEDER).</w:t>
            </w:r>
          </w:p>
          <w:p>
            <w:pPr>
              <w:ind w:left="-284" w:right="-427"/>
              <w:jc w:val="both"/>
              <w:rPr>
                <w:rFonts/>
                <w:color w:val="262626" w:themeColor="text1" w:themeTint="D9"/>
              </w:rPr>
            </w:pPr>
            <w:r>
              <w:t>	El objetivo de la primera convocatoria de ciudades inteligentes es seleccionar municipios donde llevar a cabo iniciativas orientadas al desarrollo inteligente de la ciudad y a la mejora de los servicios que se prestan a los ciudadanos y visitantes. En este sentido, la convocatoria ha potenciado la creación de iniciativas que favorezcan la apertura y la reutilización de datos públicos, la implantación de sistemas de gestión maduros que mejoren los servicios que presta la ciudad y la puesta en marcha de infraestructuras y elementos tecnológicos que permitan generar servicios de valor.</w:t>
            </w:r>
          </w:p>
          <w:p>
            <w:pPr>
              <w:ind w:left="-284" w:right="-427"/>
              <w:jc w:val="both"/>
              <w:rPr>
                <w:rFonts/>
                <w:color w:val="262626" w:themeColor="text1" w:themeTint="D9"/>
              </w:rPr>
            </w:pPr>
            <w:r>
              <w:t>	Las propuestas candidatas a beneficiarse de esta línea de ayudas debían de ser, además, muy intensivas en el empleo de las Tecnologías de la Información y la Comunicación (TIC). De hecho, los bienes y servicios TIC debían constituir, en términos presupuestarios, el núcleo de la iniciativa.</w:t>
            </w:r>
          </w:p>
          <w:p>
            <w:pPr>
              <w:ind w:left="-284" w:right="-427"/>
              <w:jc w:val="both"/>
              <w:rPr>
                <w:rFonts/>
                <w:color w:val="262626" w:themeColor="text1" w:themeTint="D9"/>
              </w:rPr>
            </w:pPr>
            <w:r>
              <w:t>	Andalucía: 9,8 millones para 23 ciudades</w:t>
            </w:r>
          </w:p>
          <w:p>
            <w:pPr>
              <w:ind w:left="-284" w:right="-427"/>
              <w:jc w:val="both"/>
              <w:rPr>
                <w:rFonts/>
                <w:color w:val="262626" w:themeColor="text1" w:themeTint="D9"/>
              </w:rPr>
            </w:pPr>
            <w:r>
              <w:t>	En Andalucía la convocatoria de Smarticities supondrá una inversión de 9,8 millones de euros, prácticamente la totalidad de los 10 millones presupuestados para esta comunidad autónoma. Podían optar a estas ayudas un total de 81 municipios de más de 20.000 habitantes y, al final, se beneficiarán 23.</w:t>
            </w:r>
          </w:p>
          <w:p>
            <w:pPr>
              <w:ind w:left="-284" w:right="-427"/>
              <w:jc w:val="both"/>
              <w:rPr>
                <w:rFonts/>
                <w:color w:val="262626" w:themeColor="text1" w:themeTint="D9"/>
              </w:rPr>
            </w:pPr>
            <w:r>
              <w:t>	Las nueve iniciativas seleccionadas son: Alcalá la Real Ciudad y Destino Inteligente, Smart Almonte Turismo y Gobernanza, Lepe Smart Turismo y Gobernanza Transparente, Sevilla Smart Accesibility  and  Tourist  and  Events, Martos Ciudad Inteligente, Huelva Smartcity Route, Antequera Ciudad Lista, Granada Human Smart City  y Smart Costa del Sol. Este último proyecto a agrupa a 13 municipios de la Costa del Sol de más de 20.000 habitantes: Alhaurín de la Torre, Antequera, Benalmádena, Estepona, Fuengirola, Málaga, Marbella, Mijas, Nerja, Rincón de la Victoria, Ronda, Torremolinos y Vélez-Málaga. Además, cuenta con la participación de los municipios de Benahavís y Algarrobo.</w:t>
            </w:r>
          </w:p>
          <w:p>
            <w:pPr>
              <w:ind w:left="-284" w:right="-427"/>
              <w:jc w:val="both"/>
              <w:rPr>
                <w:rFonts/>
                <w:color w:val="262626" w:themeColor="text1" w:themeTint="D9"/>
              </w:rPr>
            </w:pPr>
            <w:r>
              <w:t>	Castilla La Mancha: 2,8 millones para tres ciudades</w:t>
            </w:r>
          </w:p>
          <w:p>
            <w:pPr>
              <w:ind w:left="-284" w:right="-427"/>
              <w:jc w:val="both"/>
              <w:rPr>
                <w:rFonts/>
                <w:color w:val="262626" w:themeColor="text1" w:themeTint="D9"/>
              </w:rPr>
            </w:pPr>
            <w:r>
              <w:t>	La convocatoria de Smarticities implica una inversión de 2,8 millones de euros en la comunidad autónoma de Castilla La Mancha, una cifra muy cercana al máximo presupuestado (3 millones de euros). Podían ser candidatos a éstas 16 municipios de más de 20.000 habitantes y, al final, se beneficiarán un total de tres.</w:t>
            </w:r>
          </w:p>
          <w:p>
            <w:pPr>
              <w:ind w:left="-284" w:right="-427"/>
              <w:jc w:val="both"/>
              <w:rPr>
                <w:rFonts/>
                <w:color w:val="262626" w:themeColor="text1" w:themeTint="D9"/>
              </w:rPr>
            </w:pPr>
            <w:r>
              <w:t>	Las propuestas seleccionadas son: Guadalajara Conect@, Ciudad Real: Ciudad y Destino Inteligente y Sostenible, y Toledo Ciudad Inteligente.</w:t>
            </w:r>
          </w:p>
          <w:p>
            <w:pPr>
              <w:ind w:left="-284" w:right="-427"/>
              <w:jc w:val="both"/>
              <w:rPr>
                <w:rFonts/>
                <w:color w:val="262626" w:themeColor="text1" w:themeTint="D9"/>
              </w:rPr>
            </w:pPr>
            <w:r>
              <w:t>	Extremadura: 450.000 euros para una ciudad</w:t>
            </w:r>
          </w:p>
          <w:p>
            <w:pPr>
              <w:ind w:left="-284" w:right="-427"/>
              <w:jc w:val="both"/>
              <w:rPr>
                <w:rFonts/>
                <w:color w:val="262626" w:themeColor="text1" w:themeTint="D9"/>
              </w:rPr>
            </w:pPr>
            <w:r>
              <w:t>	En Extremadura podían optar a las ayudas un total de 7 municipios de más de 20.000 habitantes y el presupuesto máximo destinado a esta comunidad autónoma es de dos millones de euros. Ha sido seleccionado el proyecto Villanueva de la Serena Smart City.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https://www.notasdeprensa.es/el-ministerio-de-industria-energia-y-turismo_5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