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Ministerio de Fomento ha activado distintos medios para hacer frente al frío y a las nevadas que se producirán en ciertas comunidades autónomas estos días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Estatal de Meteorología (AEMET) ha informado de la situación y ha alertado nivel naranja en ciudades de Andalucía, Castilla-La Mancha, Comunidad Valenciana y Murcia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ola de frío prevista entre el martes 16 de enero y al menos el jueves 19 de enero, la Agencia Estatal de Meteorología (AEMET) ha emitido para el día 19 de Enero de 2017, un boletín de aviso por nevadas de nivel naranja que afecta a las Comunidades Autónomas de Andalucía (Almería), Castilla-La Mancha (Albacete), Comunidad Valenciana (Alicante y Valencia), y Murcia.</w:t>
            </w:r>
          </w:p>
          <w:p>
            <w:pPr>
              <w:ind w:left="-284" w:right="-427"/>
              <w:jc w:val="both"/>
              <w:rPr>
                <w:rFonts/>
                <w:color w:val="262626" w:themeColor="text1" w:themeTint="D9"/>
              </w:rPr>
            </w:pPr>
            <w:r>
              <w:t>Para hacer frente a estos fenómenos, el Ministerio de Fomento cuenta con los siguientes medios:</w:t>
            </w:r>
          </w:p>
          <w:p>
            <w:pPr>
              <w:ind w:left="-284" w:right="-427"/>
              <w:jc w:val="both"/>
              <w:rPr>
                <w:rFonts/>
                <w:color w:val="262626" w:themeColor="text1" w:themeTint="D9"/>
              </w:rPr>
            </w:pPr>
            <w:r>
              <w:t>En Andalucía: 35 quitanieves y una capacidad de almacenamiento de fundentes de 4.456 T.</w:t>
            </w:r>
          </w:p>
          <w:p>
            <w:pPr>
              <w:ind w:left="-284" w:right="-427"/>
              <w:jc w:val="both"/>
              <w:rPr>
                <w:rFonts/>
                <w:color w:val="262626" w:themeColor="text1" w:themeTint="D9"/>
              </w:rPr>
            </w:pPr>
            <w:r>
              <w:t>En Castilla-La Mancha: 152 quitanieves y una capacidad de almacenamiento de fundentes de 29.266 T.</w:t>
            </w:r>
          </w:p>
          <w:p>
            <w:pPr>
              <w:ind w:left="-284" w:right="-427"/>
              <w:jc w:val="both"/>
              <w:rPr>
                <w:rFonts/>
                <w:color w:val="262626" w:themeColor="text1" w:themeTint="D9"/>
              </w:rPr>
            </w:pPr>
            <w:r>
              <w:t>En Comunidad Valenciana: 49 quitanieves y una capacidad de almacenamiento de fundentes de 6.025 T.</w:t>
            </w:r>
          </w:p>
          <w:p>
            <w:pPr>
              <w:ind w:left="-284" w:right="-427"/>
              <w:jc w:val="both"/>
              <w:rPr>
                <w:rFonts/>
                <w:color w:val="262626" w:themeColor="text1" w:themeTint="D9"/>
              </w:rPr>
            </w:pPr>
            <w:r>
              <w:t>En Murcia: 7 quitanieves y una capacidad de almacenamiento de fundentes de 1.035 T.</w:t>
            </w:r>
          </w:p>
          <w:p>
            <w:pPr>
              <w:ind w:left="-284" w:right="-427"/>
              <w:jc w:val="both"/>
              <w:rPr>
                <w:rFonts/>
                <w:color w:val="262626" w:themeColor="text1" w:themeTint="D9"/>
              </w:rPr>
            </w:pPr>
            <w:r>
              <w:t>Todos los tramos de carreteras de la Red del Estado tienen asignado un Nivel de Servicio, siendo prioritaria la atención a aquellas vías con mayor Intensidad de tráfico (IMD), así como las autopistas y autovías que comunican las capitales de provincia y las poblaciones de más de 20.000 habitantes.</w:t>
            </w:r>
          </w:p>
          <w:p>
            <w:pPr>
              <w:ind w:left="-284" w:right="-427"/>
              <w:jc w:val="both"/>
              <w:rPr>
                <w:rFonts/>
                <w:color w:val="262626" w:themeColor="text1" w:themeTint="D9"/>
              </w:rPr>
            </w:pPr>
            <w:r>
              <w:t>Con esta campaña se trata de garantizar, en la medida de lo posible, el tránsito seguro en las carreteras del Estado ante situaciones de helada y nevada.</w:t>
            </w:r>
          </w:p>
          <w:p>
            <w:pPr>
              <w:ind w:left="-284" w:right="-427"/>
              <w:jc w:val="both"/>
              <w:rPr>
                <w:rFonts/>
                <w:color w:val="262626" w:themeColor="text1" w:themeTint="D9"/>
              </w:rPr>
            </w:pPr>
            <w:r>
              <w:t>Dentro de las operaciones de vialidad invernal se realizan tratamientos preventivos y curativos en situaciones de bajas temperaturas y en caso de nevadas en los sectores de autovías, autopistas y carreteras convencionales afectadas.</w:t>
            </w:r>
          </w:p>
          <w:p>
            <w:pPr>
              <w:ind w:left="-284" w:right="-427"/>
              <w:jc w:val="both"/>
              <w:rPr>
                <w:rFonts/>
                <w:color w:val="262626" w:themeColor="text1" w:themeTint="D9"/>
              </w:rPr>
            </w:pPr>
            <w:r>
              <w:t>Los principales objetivos son la prevención de la formación de placas de hielo sobre las calzadas cuando se esperen heladas; la información a los usuarios de las carreteras de cualquier incidencia con la antelación suficiente; y la retirada de nieve para minimizar las perturbaciones al tránsito como consecuencia de estas.</w:t>
            </w:r>
          </w:p>
          <w:p>
            <w:pPr>
              <w:ind w:left="-284" w:right="-427"/>
              <w:jc w:val="both"/>
              <w:rPr>
                <w:rFonts/>
                <w:color w:val="262626" w:themeColor="text1" w:themeTint="D9"/>
              </w:rPr>
            </w:pPr>
            <w:r>
              <w:t>El contenido de este comunicado fue publicado primero en la web de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https://www.notasdeprensa.es/el-ministerio-de-fomento-ha-activado-distintos_1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Valencia Castilla La Mancha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