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concluye una obra en Murcia de corrección de tendidos eléctricos peligrosos para aves amenazadas en Red Natura 2000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convenio cuenta con una inversión del Ministerio superior a 8 millones de euros para la ejecución y coordinación de actuaciones en materia de protección del Patrimonio Natural y la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7/01/2014</w:t>
            </w:r>
          </w:p>
          <w:p>
            <w:pPr>
              <w:ind w:left="-284" w:right="-427"/>
              <w:jc w:val="both"/>
              <w:rPr>
                <w:rFonts/>
                <w:color w:val="262626" w:themeColor="text1" w:themeTint="D9"/>
              </w:rPr>
            </w:pPr>
            <w:r>
              <w:t>Este convenio cuenta con una inversión del Ministerio superior a 8 millones de euros para la ejecución y coordinación de actuaciones en materia de protección del Patrimonio Natural y la Biodiversidad</w:t>
            </w:r>
          </w:p>
          <w:p>
            <w:pPr>
              <w:ind w:left="-284" w:right="-427"/>
              <w:jc w:val="both"/>
              <w:rPr>
                <w:rFonts/>
                <w:color w:val="262626" w:themeColor="text1" w:themeTint="D9"/>
              </w:rPr>
            </w:pPr>
            <w:r>
              <w:t>El Ministerio de Agricultura Alimentación y Medio Ambiente (MAGRAMA), a través de la Dirección General de Calidad y Evaluación Ambiental y Medio Natural, ha concluido las obras de corrección de tendidos eléctricos peligrosos para aves amenazadas en Red Natura 2000 en la Región de Murcia.</w:t>
            </w:r>
          </w:p>
          <w:p>
            <w:pPr>
              <w:ind w:left="-284" w:right="-427"/>
              <w:jc w:val="both"/>
              <w:rPr>
                <w:rFonts/>
                <w:color w:val="262626" w:themeColor="text1" w:themeTint="D9"/>
              </w:rPr>
            </w:pPr>
            <w:r>
              <w:t>La obra, financiada por el MAGRAMA, y cofinanciada por el fondo FEDER, se ha desarrollado en el marco del Convenio de Colaboración entre el Ministerio y la Región de Murcia para la ejecución y coordinación de actuaciones en materia de protección del Patrimonio Natural y la Biodiversidad, suscrito el pasado abril. El Convenio cuenta con una inversión del Ministerio superior a 8 millones de euros.</w:t>
            </w:r>
          </w:p>
          <w:p>
            <w:pPr>
              <w:ind w:left="-284" w:right="-427"/>
              <w:jc w:val="both"/>
              <w:rPr>
                <w:rFonts/>
                <w:color w:val="262626" w:themeColor="text1" w:themeTint="D9"/>
              </w:rPr>
            </w:pPr>
            <w:r>
              <w:t>Las actuaciones se localizaron dentro de dieciocho Zonas Especiales de Protección de Aves, pertenecientes a la Red Natura 2000. Se ha actuado  preferentemente en zonas que tienen una importante presencia de aves rapaces en las que se habían detectado muertes por electrocución en postes y centros de trasformación eléctrica.</w:t>
            </w:r>
          </w:p>
          <w:p>
            <w:pPr>
              <w:ind w:left="-284" w:right="-427"/>
              <w:jc w:val="both"/>
              <w:rPr>
                <w:rFonts/>
                <w:color w:val="262626" w:themeColor="text1" w:themeTint="D9"/>
              </w:rPr>
            </w:pPr>
            <w:r>
              <w:t>La mejora del aislamiento de los postes eléctricos y de centros de transformación en el exterior han demostrado su efectividad en la recuperación de las poblaciones de rapaces, de anátidas y otras especies de aves de gran tamaño, por lo que su desarrollo en aquellas líneas antiguas tiene un especial interés en la conservación de la biodiversidad. Las actuaciones han supuesto una inversión por parte del MAGRAMA superior a los 1,5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